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B43D6" w14:textId="7AA0A279" w:rsidR="00FA36F3" w:rsidRPr="009231F3" w:rsidRDefault="00FA36F3" w:rsidP="00FA36F3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r w:rsidRPr="009231F3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#131</w:t>
      </w:r>
      <w:r w:rsidRPr="009231F3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6E3FD4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6E3FD4">
        <w:rPr>
          <w:rFonts w:ascii="Arial" w:eastAsia="Yu Mincho" w:hAnsi="Arial"/>
          <w:b/>
          <w:noProof/>
          <w:sz w:val="28"/>
          <w:szCs w:val="28"/>
          <w:lang w:eastAsia="zh-CN"/>
        </w:rPr>
        <w:t>26047</w:t>
      </w:r>
      <w:r w:rsidR="00226BDF">
        <w:rPr>
          <w:rFonts w:ascii="Arial" w:eastAsia="Yu Mincho" w:hAnsi="Arial"/>
          <w:b/>
          <w:noProof/>
          <w:sz w:val="28"/>
          <w:szCs w:val="28"/>
          <w:lang w:eastAsia="zh-CN"/>
        </w:rPr>
        <w:t>7</w:t>
      </w:r>
    </w:p>
    <w:p w14:paraId="1F5B1511" w14:textId="77777777" w:rsidR="00FA36F3" w:rsidRPr="009231F3" w:rsidRDefault="00FA36F3" w:rsidP="00FA36F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9231F3">
        <w:rPr>
          <w:rFonts w:ascii="Arial" w:hAnsi="Arial"/>
          <w:b/>
          <w:bCs/>
          <w:noProof/>
          <w:sz w:val="24"/>
          <w:szCs w:val="24"/>
          <w:lang w:eastAsia="zh-CN"/>
        </w:rPr>
        <w:t>Göteborg, Sweden, February 9</w:t>
      </w:r>
      <w:r w:rsidRPr="009231F3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 w:rsidRPr="009231F3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13</w:t>
      </w:r>
      <w:r w:rsidRPr="009231F3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 w:rsidRPr="009231F3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2026</w:t>
      </w:r>
    </w:p>
    <w:p w14:paraId="044478F1" w14:textId="77777777" w:rsidR="00FA36F3" w:rsidRPr="009231F3" w:rsidRDefault="00FA36F3" w:rsidP="00FA36F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Calibri" w:hAnsi="Calibri" w:cs="Calibri"/>
          <w:b/>
          <w:sz w:val="24"/>
          <w:szCs w:val="22"/>
          <w:lang w:eastAsia="zh-CN"/>
        </w:rPr>
      </w:pPr>
    </w:p>
    <w:p w14:paraId="77A2D292" w14:textId="77777777" w:rsidR="00FA36F3" w:rsidRPr="009231F3" w:rsidRDefault="00FA36F3" w:rsidP="00FA36F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9231F3">
        <w:rPr>
          <w:rFonts w:ascii="Arial" w:hAnsi="Arial" w:cs="Arial"/>
          <w:b/>
          <w:sz w:val="22"/>
          <w:szCs w:val="22"/>
          <w:lang w:eastAsia="zh-CN"/>
        </w:rPr>
        <w:t>Agenda Item:</w:t>
      </w:r>
      <w:r w:rsidRPr="009231F3">
        <w:rPr>
          <w:rFonts w:ascii="Arial" w:hAnsi="Arial" w:cs="Arial"/>
          <w:b/>
          <w:sz w:val="22"/>
          <w:szCs w:val="22"/>
          <w:lang w:eastAsia="zh-CN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8.1</w:t>
      </w:r>
    </w:p>
    <w:p w14:paraId="3C752FAA" w14:textId="77777777" w:rsidR="00FA36F3" w:rsidRPr="009231F3" w:rsidRDefault="00FA36F3" w:rsidP="00FA36F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9231F3">
        <w:rPr>
          <w:rFonts w:ascii="Arial" w:hAnsi="Arial" w:cs="Arial"/>
          <w:b/>
          <w:sz w:val="22"/>
          <w:szCs w:val="22"/>
          <w:lang w:eastAsia="zh-CN"/>
        </w:rPr>
        <w:t>Source:</w:t>
      </w:r>
      <w:r w:rsidRPr="009231F3">
        <w:rPr>
          <w:rFonts w:ascii="Arial" w:hAnsi="Arial" w:cs="Arial"/>
          <w:b/>
          <w:sz w:val="22"/>
          <w:szCs w:val="22"/>
          <w:lang w:eastAsia="zh-CN"/>
        </w:rPr>
        <w:tab/>
        <w:t>Ericsson</w:t>
      </w:r>
    </w:p>
    <w:p w14:paraId="76B253B6" w14:textId="2B8E5BAD" w:rsidR="00FA36F3" w:rsidRPr="009231F3" w:rsidRDefault="00FA36F3" w:rsidP="00FA36F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695" w:hanging="169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9231F3">
        <w:rPr>
          <w:rFonts w:ascii="Arial" w:hAnsi="Arial" w:cs="Arial"/>
          <w:b/>
          <w:sz w:val="22"/>
          <w:szCs w:val="22"/>
          <w:lang w:eastAsia="zh-CN"/>
        </w:rPr>
        <w:t>Title:</w:t>
      </w:r>
      <w:r w:rsidRPr="009231F3">
        <w:rPr>
          <w:rFonts w:ascii="Arial" w:hAnsi="Arial" w:cs="Arial"/>
          <w:b/>
          <w:sz w:val="22"/>
          <w:szCs w:val="22"/>
          <w:lang w:eastAsia="zh-CN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 xml:space="preserve">Discussion of the SA5 LS on </w:t>
      </w:r>
      <w:r w:rsidRPr="006D2DD0">
        <w:rPr>
          <w:rFonts w:ascii="Arial" w:hAnsi="Arial" w:cs="Arial"/>
          <w:b/>
          <w:sz w:val="22"/>
          <w:szCs w:val="22"/>
          <w:lang w:eastAsia="zh-CN"/>
        </w:rPr>
        <w:t xml:space="preserve">MWAB-gNB </w:t>
      </w:r>
      <w:r>
        <w:rPr>
          <w:rFonts w:ascii="Arial" w:hAnsi="Arial" w:cs="Arial"/>
          <w:b/>
          <w:sz w:val="22"/>
          <w:szCs w:val="22"/>
          <w:lang w:eastAsia="zh-CN"/>
        </w:rPr>
        <w:t>C</w:t>
      </w:r>
      <w:r w:rsidRPr="006D2DD0">
        <w:rPr>
          <w:rFonts w:ascii="Arial" w:hAnsi="Arial" w:cs="Arial"/>
          <w:b/>
          <w:sz w:val="22"/>
          <w:szCs w:val="22"/>
          <w:lang w:eastAsia="zh-CN"/>
        </w:rPr>
        <w:t>onfiguration</w:t>
      </w:r>
      <w:r>
        <w:rPr>
          <w:rFonts w:ascii="Arial" w:hAnsi="Arial" w:cs="Arial"/>
          <w:b/>
          <w:sz w:val="22"/>
          <w:szCs w:val="22"/>
          <w:lang w:eastAsia="zh-CN"/>
        </w:rPr>
        <w:t>s</w:t>
      </w:r>
    </w:p>
    <w:p w14:paraId="32426DD8" w14:textId="77777777" w:rsidR="00FA36F3" w:rsidRPr="009231F3" w:rsidRDefault="00FA36F3" w:rsidP="00FA36F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695" w:hanging="169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9231F3">
        <w:rPr>
          <w:rFonts w:ascii="Arial" w:hAnsi="Arial" w:cs="Arial"/>
          <w:b/>
          <w:sz w:val="22"/>
          <w:szCs w:val="22"/>
          <w:lang w:eastAsia="zh-CN"/>
        </w:rPr>
        <w:t>Document for:</w:t>
      </w:r>
      <w:r w:rsidRPr="009231F3">
        <w:rPr>
          <w:rFonts w:ascii="Arial" w:hAnsi="Arial" w:cs="Arial"/>
          <w:b/>
          <w:sz w:val="22"/>
          <w:szCs w:val="22"/>
          <w:lang w:eastAsia="zh-CN"/>
        </w:rPr>
        <w:tab/>
        <w:t>Agreement</w:t>
      </w:r>
    </w:p>
    <w:p w14:paraId="04D2913D" w14:textId="40093975" w:rsidR="00FA36F3" w:rsidRPr="009231F3" w:rsidRDefault="00FA36F3" w:rsidP="00DA3BC4">
      <w:pPr>
        <w:keepNext/>
        <w:keepLines/>
        <w:numPr>
          <w:ilvl w:val="0"/>
          <w:numId w:val="5"/>
        </w:numPr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120"/>
        <w:ind w:left="426"/>
        <w:textAlignment w:val="baseline"/>
        <w:outlineLvl w:val="0"/>
        <w:rPr>
          <w:rFonts w:ascii="Calibri" w:hAnsi="Calibri" w:cs="Calibri"/>
          <w:sz w:val="40"/>
          <w:szCs w:val="40"/>
          <w:lang w:eastAsia="zh-CN"/>
        </w:rPr>
      </w:pPr>
      <w:r>
        <w:rPr>
          <w:rFonts w:ascii="Calibri" w:hAnsi="Calibri" w:cs="Calibri"/>
          <w:sz w:val="40"/>
          <w:szCs w:val="40"/>
          <w:lang w:eastAsia="zh-CN"/>
        </w:rPr>
        <w:t>Discussion and propos</w:t>
      </w:r>
      <w:r w:rsidR="007A327C">
        <w:rPr>
          <w:rFonts w:ascii="Calibri" w:hAnsi="Calibri" w:cs="Calibri"/>
          <w:sz w:val="40"/>
          <w:szCs w:val="40"/>
          <w:lang w:eastAsia="zh-CN"/>
        </w:rPr>
        <w:t>ed response</w:t>
      </w:r>
    </w:p>
    <w:p w14:paraId="1D1A7368" w14:textId="18666C3E" w:rsidR="00FA36F3" w:rsidRDefault="00FA36F3" w:rsidP="00DA3BC4">
      <w:p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  <w:r w:rsidRPr="009231F3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RAN3 </w:t>
      </w: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>received from SA5 an</w:t>
      </w:r>
      <w:r w:rsidRPr="002B7076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LS on MWAB-gNB configuration</w:t>
      </w:r>
      <w:r w:rsidR="00D249A0">
        <w:rPr>
          <w:rFonts w:ascii="Calibri" w:eastAsia="Aptos" w:hAnsi="Calibri" w:cs="Calibri"/>
          <w:kern w:val="2"/>
          <w:sz w:val="22"/>
          <w:szCs w:val="22"/>
          <w:lang w:eastAsia="zh-CN"/>
        </w:rPr>
        <w:t>s</w:t>
      </w:r>
      <w:r w:rsidRPr="002B7076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in R3-26002</w:t>
      </w:r>
      <w:r w:rsidR="00844FDC">
        <w:rPr>
          <w:rFonts w:ascii="Calibri" w:eastAsia="Aptos" w:hAnsi="Calibri" w:cs="Calibri"/>
          <w:kern w:val="2"/>
          <w:sz w:val="22"/>
          <w:szCs w:val="22"/>
          <w:lang w:eastAsia="zh-CN"/>
        </w:rPr>
        <w:t>2</w:t>
      </w: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>. The LS states:</w:t>
      </w:r>
    </w:p>
    <w:p w14:paraId="463A576D" w14:textId="7DDEBF11" w:rsidR="00FA36F3" w:rsidRDefault="00784CCA" w:rsidP="00DA3BC4">
      <w:pPr>
        <w:spacing w:before="120"/>
        <w:jc w:val="center"/>
        <w:rPr>
          <w:rFonts w:ascii="Calibri" w:eastAsia="Aptos" w:hAnsi="Calibri" w:cs="Calibri"/>
          <w:kern w:val="2"/>
          <w:sz w:val="22"/>
          <w:szCs w:val="22"/>
          <w:lang w:eastAsia="zh-CN"/>
        </w:rPr>
      </w:pPr>
      <w:r w:rsidRPr="00244BA4">
        <w:rPr>
          <w:rFonts w:ascii="Calibri" w:eastAsia="SimSun" w:hAnsi="Calibri" w:cs="Calibri"/>
          <w:color w:val="FF0000"/>
          <w:sz w:val="22"/>
          <w:szCs w:val="22"/>
        </w:rPr>
        <w:t>&gt;&gt;&gt;&gt;&gt;&gt;&gt;&gt;&gt;&gt;&gt;&gt;&gt;&gt;&gt;&gt;&gt;&gt;</w:t>
      </w:r>
      <w:r>
        <w:rPr>
          <w:rFonts w:ascii="Calibri" w:eastAsia="SimSun" w:hAnsi="Calibri" w:cs="Calibri"/>
          <w:color w:val="FF0000"/>
          <w:sz w:val="22"/>
          <w:szCs w:val="22"/>
        </w:rPr>
        <w:t>Start</w:t>
      </w:r>
      <w:r w:rsidRPr="00244BA4">
        <w:rPr>
          <w:rFonts w:ascii="Calibri" w:eastAsia="SimSun" w:hAnsi="Calibri" w:cs="Calibri"/>
          <w:color w:val="FF0000"/>
          <w:sz w:val="22"/>
          <w:szCs w:val="22"/>
        </w:rPr>
        <w:t xml:space="preserve"> of excerpt from </w:t>
      </w:r>
      <w:r>
        <w:rPr>
          <w:rFonts w:ascii="Calibri" w:hAnsi="Calibri" w:cs="Calibri"/>
          <w:color w:val="FF0000"/>
          <w:sz w:val="22"/>
          <w:szCs w:val="22"/>
          <w:lang w:eastAsia="zh-CN"/>
        </w:rPr>
        <w:t>R3-260022</w:t>
      </w:r>
      <w:r w:rsidRPr="00244BA4">
        <w:rPr>
          <w:rFonts w:ascii="Calibri" w:eastAsia="SimSun" w:hAnsi="Calibri" w:cs="Calibri"/>
          <w:color w:val="FF0000"/>
          <w:sz w:val="22"/>
          <w:szCs w:val="22"/>
        </w:rPr>
        <w:t>&lt;&lt;&lt;&lt;&lt;&lt;&lt;&lt;&lt;&lt;&lt;&lt;&lt;&lt;&lt;&lt;&lt;&lt;</w:t>
      </w:r>
    </w:p>
    <w:p w14:paraId="7802423D" w14:textId="77777777" w:rsidR="00D249A0" w:rsidRDefault="00D249A0" w:rsidP="00DA3BC4">
      <w:pPr>
        <w:spacing w:before="12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is working to provide management support for MWAB in Rel-20. SA5 received the LS from SA2 (S2-2504380) with RAN3 copied. In the LS, SA2 specifies the following configuration requirements</w:t>
      </w:r>
      <w:r w:rsidRPr="00023C12">
        <w:rPr>
          <w:lang w:eastAsia="zh-CN"/>
        </w:rPr>
        <w:t>.</w:t>
      </w:r>
    </w:p>
    <w:p w14:paraId="09B40AE2" w14:textId="776B4314" w:rsidR="00D249A0" w:rsidRDefault="00D249A0" w:rsidP="00DA3BC4">
      <w:pPr>
        <w:spacing w:before="120"/>
        <w:ind w:left="1134"/>
        <w:rPr>
          <w:lang w:eastAsia="zh-CN"/>
        </w:rPr>
      </w:pPr>
      <w:r>
        <w:rPr>
          <w:lang w:eastAsia="zh-CN"/>
        </w:rPr>
        <w:t>…………………………………………………………………………………………………………………</w:t>
      </w:r>
    </w:p>
    <w:p w14:paraId="5B124928" w14:textId="77777777" w:rsidR="00D249A0" w:rsidRPr="0007062C" w:rsidRDefault="00D249A0" w:rsidP="00DA3BC4">
      <w:pPr>
        <w:spacing w:before="120"/>
        <w:ind w:left="1134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Specifically, besides the required configurations for a normal gNB, a MWAB-gNB would require the following optional configurations from the OAM server of the MWAB Broadcasted PLMN/SNPN:</w:t>
      </w:r>
    </w:p>
    <w:p w14:paraId="678D6131" w14:textId="77777777" w:rsidR="00D249A0" w:rsidRPr="0007062C" w:rsidRDefault="00D249A0" w:rsidP="00DA3BC4">
      <w:pPr>
        <w:pStyle w:val="ListParagraph"/>
        <w:numPr>
          <w:ilvl w:val="0"/>
          <w:numId w:val="7"/>
        </w:numPr>
        <w:spacing w:before="120" w:after="0"/>
        <w:ind w:left="1985"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QoS related information for the BH PDU sessions (TS 23.501 clause 5.49.1.3);</w:t>
      </w:r>
    </w:p>
    <w:p w14:paraId="35D67097" w14:textId="77777777" w:rsidR="00D249A0" w:rsidRPr="0007062C" w:rsidRDefault="00D249A0" w:rsidP="00DA3BC4">
      <w:pPr>
        <w:pStyle w:val="ListParagraph"/>
        <w:numPr>
          <w:ilvl w:val="0"/>
          <w:numId w:val="7"/>
        </w:numPr>
        <w:spacing w:before="120" w:after="0"/>
        <w:ind w:left="1985"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Mapping of the S-NSSAI(s) of the MWAB Broadcasted PLMN/SNPN to the traffic descriptor type of information for the BH PLMN (TS 23.501 clause 5.49.1.4);</w:t>
      </w:r>
    </w:p>
    <w:p w14:paraId="7EAA17E2" w14:textId="77777777" w:rsidR="00D249A0" w:rsidRPr="0007062C" w:rsidRDefault="00D249A0" w:rsidP="00DA3BC4">
      <w:pPr>
        <w:pStyle w:val="ListParagraph"/>
        <w:numPr>
          <w:ilvl w:val="0"/>
          <w:numId w:val="7"/>
        </w:numPr>
        <w:spacing w:before="120" w:after="0"/>
        <w:ind w:left="1985"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Different configuration parameter sets each associated to a different area (TS 23.501 clause 5.49.2.2);</w:t>
      </w:r>
    </w:p>
    <w:p w14:paraId="5E6340CC" w14:textId="77777777" w:rsidR="00D249A0" w:rsidRPr="0007062C" w:rsidRDefault="00D249A0" w:rsidP="00DA3BC4">
      <w:pPr>
        <w:pStyle w:val="ListParagraph"/>
        <w:numPr>
          <w:ilvl w:val="0"/>
          <w:numId w:val="7"/>
        </w:numPr>
        <w:spacing w:before="120" w:after="0"/>
        <w:ind w:left="1985"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Pre-configured authorization information, e.g. location or time to turn on/shut down the MWAB operation (TS 23.501 clause 5.49.3.3);</w:t>
      </w:r>
    </w:p>
    <w:p w14:paraId="20B9AA27" w14:textId="77777777" w:rsidR="00D249A0" w:rsidRPr="0007062C" w:rsidRDefault="00D249A0" w:rsidP="00DA3BC4">
      <w:pPr>
        <w:pStyle w:val="ListParagraph"/>
        <w:numPr>
          <w:ilvl w:val="0"/>
          <w:numId w:val="7"/>
        </w:numPr>
        <w:spacing w:before="120" w:after="0"/>
        <w:ind w:left="1985"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Mapping of a MWAB’s geo-location to the ULI information (TS 23.501 clause 5.49.4).</w:t>
      </w:r>
    </w:p>
    <w:p w14:paraId="0DC15E0E" w14:textId="7D9F4B10" w:rsidR="00D249A0" w:rsidRDefault="00D249A0" w:rsidP="00DA3BC4">
      <w:pPr>
        <w:spacing w:before="120"/>
        <w:ind w:left="1134"/>
        <w:rPr>
          <w:lang w:eastAsia="zh-CN"/>
        </w:rPr>
      </w:pPr>
      <w:r>
        <w:rPr>
          <w:lang w:eastAsia="zh-CN"/>
        </w:rPr>
        <w:t>…………………………………………………………………………………………………………………</w:t>
      </w:r>
    </w:p>
    <w:p w14:paraId="4E42084A" w14:textId="77777777" w:rsidR="00D249A0" w:rsidRPr="0007062C" w:rsidRDefault="00D249A0" w:rsidP="00DA3BC4">
      <w:pPr>
        <w:spacing w:before="120"/>
        <w:ind w:left="1134"/>
        <w:rPr>
          <w:lang w:eastAsia="zh-CN"/>
        </w:rPr>
      </w:pPr>
      <w:r>
        <w:rPr>
          <w:lang w:eastAsia="zh-CN"/>
        </w:rPr>
        <w:t xml:space="preserve">Some companies in </w:t>
      </w:r>
      <w:r w:rsidRPr="00036338">
        <w:rPr>
          <w:rFonts w:hint="eastAsia"/>
          <w:lang w:eastAsia="zh-CN"/>
        </w:rPr>
        <w:t>S</w:t>
      </w:r>
      <w:r w:rsidRPr="00036338">
        <w:rPr>
          <w:lang w:eastAsia="zh-CN"/>
        </w:rPr>
        <w:t xml:space="preserve">A5 </w:t>
      </w:r>
      <w:r>
        <w:rPr>
          <w:lang w:eastAsia="zh-CN"/>
        </w:rPr>
        <w:t>kindly ask</w:t>
      </w:r>
      <w:r w:rsidRPr="00036338">
        <w:rPr>
          <w:lang w:eastAsia="zh-CN"/>
        </w:rPr>
        <w:t xml:space="preserve"> RAN3’s opinion on the above </w:t>
      </w:r>
      <w:r>
        <w:rPr>
          <w:lang w:eastAsia="zh-CN"/>
        </w:rPr>
        <w:t xml:space="preserve">optional </w:t>
      </w:r>
      <w:r w:rsidRPr="00036338">
        <w:rPr>
          <w:lang w:eastAsia="zh-CN"/>
        </w:rPr>
        <w:t>configurations.</w:t>
      </w:r>
    </w:p>
    <w:p w14:paraId="3C225C72" w14:textId="29EF69F8" w:rsidR="00784CCA" w:rsidRPr="00244BA4" w:rsidRDefault="00784CCA" w:rsidP="00DA3BC4">
      <w:pPr>
        <w:spacing w:before="120"/>
        <w:jc w:val="center"/>
        <w:rPr>
          <w:rFonts w:ascii="Calibri" w:eastAsia="SimSun" w:hAnsi="Calibri" w:cs="Calibri"/>
          <w:color w:val="FF0000"/>
          <w:sz w:val="22"/>
          <w:szCs w:val="22"/>
        </w:rPr>
      </w:pPr>
      <w:r w:rsidRPr="00244BA4">
        <w:rPr>
          <w:rFonts w:ascii="Calibri" w:eastAsia="SimSun" w:hAnsi="Calibri" w:cs="Calibri"/>
          <w:color w:val="FF0000"/>
          <w:sz w:val="22"/>
          <w:szCs w:val="22"/>
        </w:rPr>
        <w:t>&gt;&gt;&gt;&gt;&gt;&gt;&gt;&gt;&gt;&gt;&gt;&gt;&gt;&gt;&gt;&gt;&gt;&gt;</w:t>
      </w:r>
      <w:r>
        <w:rPr>
          <w:rFonts w:ascii="Calibri" w:eastAsia="SimSun" w:hAnsi="Calibri" w:cs="Calibri"/>
          <w:color w:val="FF0000"/>
          <w:sz w:val="22"/>
          <w:szCs w:val="22"/>
        </w:rPr>
        <w:t>End</w:t>
      </w:r>
      <w:r w:rsidRPr="00244BA4">
        <w:rPr>
          <w:rFonts w:ascii="Calibri" w:eastAsia="SimSun" w:hAnsi="Calibri" w:cs="Calibri"/>
          <w:color w:val="FF0000"/>
          <w:sz w:val="22"/>
          <w:szCs w:val="22"/>
        </w:rPr>
        <w:t xml:space="preserve"> of excerpt from </w:t>
      </w:r>
      <w:r>
        <w:rPr>
          <w:rFonts w:ascii="Calibri" w:hAnsi="Calibri" w:cs="Calibri"/>
          <w:color w:val="FF0000"/>
          <w:sz w:val="22"/>
          <w:szCs w:val="22"/>
          <w:lang w:eastAsia="zh-CN"/>
        </w:rPr>
        <w:t>R3-260022</w:t>
      </w:r>
      <w:r w:rsidRPr="00244BA4">
        <w:rPr>
          <w:rFonts w:ascii="Calibri" w:eastAsia="SimSun" w:hAnsi="Calibri" w:cs="Calibri"/>
          <w:color w:val="FF0000"/>
          <w:sz w:val="22"/>
          <w:szCs w:val="22"/>
        </w:rPr>
        <w:t>&lt;&lt;&lt;&lt;&lt;&lt;&lt;&lt;&lt;&lt;&lt;&lt;&lt;&lt;&lt;&lt;&lt;&lt;</w:t>
      </w:r>
    </w:p>
    <w:p w14:paraId="0464AC3E" w14:textId="2B9CDFDF" w:rsidR="00F854EA" w:rsidRDefault="00BB1EC2" w:rsidP="00DA3BC4">
      <w:p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We </w:t>
      </w:r>
      <w:r w:rsidR="00912426">
        <w:rPr>
          <w:rFonts w:ascii="Calibri" w:eastAsia="Aptos" w:hAnsi="Calibri" w:cs="Calibri"/>
          <w:kern w:val="2"/>
          <w:sz w:val="22"/>
          <w:szCs w:val="22"/>
          <w:lang w:eastAsia="zh-CN"/>
        </w:rPr>
        <w:t>analyse</w:t>
      </w: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each of these configuration</w:t>
      </w:r>
      <w:r w:rsidR="005E091F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requirements</w:t>
      </w: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</w:t>
      </w:r>
      <w:r w:rsidR="002E69B5">
        <w:rPr>
          <w:rFonts w:ascii="Calibri" w:eastAsia="Aptos" w:hAnsi="Calibri" w:cs="Calibri"/>
          <w:kern w:val="2"/>
          <w:sz w:val="22"/>
          <w:szCs w:val="22"/>
          <w:lang w:eastAsia="zh-CN"/>
        </w:rPr>
        <w:t>individually.</w:t>
      </w:r>
    </w:p>
    <w:p w14:paraId="3474B802" w14:textId="77777777" w:rsidR="00DD566E" w:rsidRDefault="00DD566E" w:rsidP="00DA3BC4">
      <w:pPr>
        <w:spacing w:before="120"/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</w:pPr>
    </w:p>
    <w:p w14:paraId="50F8B5D5" w14:textId="4C1921B2" w:rsidR="00F854EA" w:rsidRPr="00912426" w:rsidRDefault="00912426" w:rsidP="00DA3BC4">
      <w:pPr>
        <w:spacing w:before="120"/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</w:pPr>
      <w:r w:rsidRPr="00912426"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  <w:t>“</w:t>
      </w:r>
      <w:r w:rsidR="004609EA" w:rsidRPr="00912426"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  <w:t>QoS related information for the BH PDU sessions (TS 23.501 clause 5.49.1.3)</w:t>
      </w:r>
      <w:r w:rsidRPr="00912426"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  <w:t>”</w:t>
      </w:r>
    </w:p>
    <w:p w14:paraId="1B9DCA39" w14:textId="2A52E469" w:rsidR="00196BE0" w:rsidRDefault="00556157" w:rsidP="00DA3BC4">
      <w:p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SA5 Rel-20 work on WAB is based on </w:t>
      </w:r>
      <w:r w:rsidRPr="000D420D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TS 38.401, </w:t>
      </w:r>
      <w:r w:rsidR="00BC026F">
        <w:rPr>
          <w:rFonts w:ascii="Calibri" w:eastAsia="Aptos" w:hAnsi="Calibri" w:cs="Calibri"/>
          <w:kern w:val="2"/>
          <w:sz w:val="22"/>
          <w:szCs w:val="22"/>
          <w:lang w:eastAsia="zh-CN"/>
        </w:rPr>
        <w:t>from which it is</w:t>
      </w:r>
      <w:r w:rsidRPr="000D420D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clear that WAB-node management </w:t>
      </w: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>pertains to</w:t>
      </w:r>
      <w:r w:rsidRPr="000D420D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WAB-</w:t>
      </w: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>g</w:t>
      </w:r>
      <w:r w:rsidRPr="000D420D">
        <w:rPr>
          <w:rFonts w:ascii="Calibri" w:eastAsia="Aptos" w:hAnsi="Calibri" w:cs="Calibri"/>
          <w:kern w:val="2"/>
          <w:sz w:val="22"/>
          <w:szCs w:val="22"/>
          <w:lang w:eastAsia="zh-CN"/>
        </w:rPr>
        <w:t>NB management</w:t>
      </w: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, i.e., </w:t>
      </w:r>
      <w:r w:rsidR="00C47E1D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to </w:t>
      </w: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>WAB-gNB’s OAM</w:t>
      </w:r>
      <w:r w:rsidRPr="000D420D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. </w:t>
      </w:r>
      <w:r w:rsidR="00196BE0">
        <w:rPr>
          <w:rFonts w:ascii="Calibri" w:eastAsia="Aptos" w:hAnsi="Calibri" w:cs="Calibri"/>
          <w:kern w:val="2"/>
          <w:sz w:val="22"/>
          <w:szCs w:val="22"/>
          <w:lang w:eastAsia="zh-CN"/>
        </w:rPr>
        <w:t>Note that:</w:t>
      </w:r>
    </w:p>
    <w:p w14:paraId="5BE52253" w14:textId="5C3A3DCD" w:rsidR="00196BE0" w:rsidRDefault="00196BE0" w:rsidP="00DA3BC4">
      <w:pPr>
        <w:numPr>
          <w:ilvl w:val="0"/>
          <w:numId w:val="8"/>
        </w:num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The </w:t>
      </w:r>
      <w:r w:rsidR="00220A3B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QoS </w:t>
      </w:r>
      <w:r w:rsidR="00220A3B" w:rsidRPr="00220A3B">
        <w:rPr>
          <w:rFonts w:ascii="Calibri" w:eastAsia="Aptos" w:hAnsi="Calibri" w:cs="Calibri"/>
          <w:kern w:val="2"/>
          <w:sz w:val="22"/>
          <w:szCs w:val="22"/>
          <w:lang w:eastAsia="zh-CN"/>
        </w:rPr>
        <w:t>related information for the BH PDU sessions</w:t>
      </w:r>
      <w:r w:rsidR="00220A3B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pertains to the WAB-MT, which is a kind of a UE, </w:t>
      </w:r>
      <w:r w:rsidR="000971C8">
        <w:rPr>
          <w:rFonts w:ascii="Calibri" w:eastAsia="Aptos" w:hAnsi="Calibri" w:cs="Calibri"/>
          <w:kern w:val="2"/>
          <w:sz w:val="22"/>
          <w:szCs w:val="22"/>
          <w:lang w:eastAsia="zh-CN"/>
        </w:rPr>
        <w:t>whereas the OAM does not configure UEs.</w:t>
      </w:r>
    </w:p>
    <w:p w14:paraId="6D5F1D94" w14:textId="26AFFF5B" w:rsidR="00220A3B" w:rsidRPr="0047057B" w:rsidRDefault="000971C8" w:rsidP="00DA3BC4">
      <w:pPr>
        <w:numPr>
          <w:ilvl w:val="0"/>
          <w:numId w:val="8"/>
        </w:num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Even if the OAM would configure UEs, note that the WAB-MT and the WAB-gNB’s OAM may be in different PLMNs, in which case the WAB-gNB’s </w:t>
      </w:r>
      <w:r w:rsidRPr="000D420D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OAM has </w:t>
      </w: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zero visibility </w:t>
      </w:r>
      <w:r w:rsidR="0073700F">
        <w:rPr>
          <w:rFonts w:ascii="Calibri" w:eastAsia="Aptos" w:hAnsi="Calibri" w:cs="Calibri"/>
          <w:kern w:val="2"/>
          <w:sz w:val="22"/>
          <w:szCs w:val="22"/>
          <w:lang w:eastAsia="zh-CN"/>
        </w:rPr>
        <w:t>o</w:t>
      </w: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f what is going on </w:t>
      </w:r>
      <w:r w:rsidR="0073700F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in </w:t>
      </w: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the </w:t>
      </w:r>
      <w:r w:rsidRPr="000D420D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PLMN serving the </w:t>
      </w: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WAB-MT’s </w:t>
      </w:r>
      <w:r w:rsidRPr="000D420D">
        <w:rPr>
          <w:rFonts w:ascii="Calibri" w:eastAsia="Aptos" w:hAnsi="Calibri" w:cs="Calibri"/>
          <w:kern w:val="2"/>
          <w:sz w:val="22"/>
          <w:szCs w:val="22"/>
          <w:lang w:eastAsia="zh-CN"/>
        </w:rPr>
        <w:t>BH</w:t>
      </w:r>
      <w:r w:rsidR="00F952C3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</w:t>
      </w:r>
      <w:r w:rsidRPr="000D420D">
        <w:rPr>
          <w:rFonts w:ascii="Calibri" w:eastAsia="Aptos" w:hAnsi="Calibri" w:cs="Calibri"/>
          <w:kern w:val="2"/>
          <w:sz w:val="22"/>
          <w:szCs w:val="22"/>
          <w:lang w:eastAsia="zh-CN"/>
        </w:rPr>
        <w:t>PDU sessions.</w:t>
      </w:r>
      <w:r w:rsidR="0047057B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</w:t>
      </w:r>
      <w:r w:rsidR="00220A3B" w:rsidRPr="0047057B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The </w:t>
      </w:r>
      <w:r w:rsidR="0047057B">
        <w:rPr>
          <w:rFonts w:ascii="Calibri" w:eastAsia="Aptos" w:hAnsi="Calibri" w:cs="Calibri"/>
          <w:kern w:val="2"/>
          <w:sz w:val="22"/>
          <w:szCs w:val="22"/>
          <w:lang w:eastAsia="zh-CN"/>
        </w:rPr>
        <w:t>WAB-gNB’s</w:t>
      </w:r>
      <w:r w:rsidR="00220A3B" w:rsidRPr="0047057B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OAM </w:t>
      </w:r>
      <w:r w:rsidR="0047057B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only </w:t>
      </w:r>
      <w:r w:rsidR="00220A3B" w:rsidRPr="0047057B">
        <w:rPr>
          <w:rFonts w:ascii="Calibri" w:eastAsia="Aptos" w:hAnsi="Calibri" w:cs="Calibri"/>
          <w:kern w:val="2"/>
          <w:sz w:val="22"/>
          <w:szCs w:val="22"/>
          <w:lang w:eastAsia="zh-CN"/>
        </w:rPr>
        <w:t>has visibility of the WAB-gNB configuration interface and WAB-gNB’s PLMN information.</w:t>
      </w:r>
    </w:p>
    <w:p w14:paraId="49D92F2D" w14:textId="789D8B8E" w:rsidR="000D420D" w:rsidRDefault="0036291C" w:rsidP="00DA3BC4">
      <w:pPr>
        <w:spacing w:before="120"/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</w:pPr>
      <w:r w:rsidRPr="0036291C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Proposal 1: </w:t>
      </w:r>
      <w:r w:rsidR="00A3677B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Respond to SA5 that the </w:t>
      </w:r>
      <w:r w:rsidR="0010235F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OAM managing the </w:t>
      </w:r>
      <w:r w:rsidR="00A3677B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WAB-</w:t>
      </w:r>
      <w:r w:rsidR="0010235F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node </w:t>
      </w:r>
      <w:r w:rsidR="00A3677B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cannot configure the </w:t>
      </w:r>
      <w:r w:rsidR="00701F1B" w:rsidRPr="00701F1B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QoS related information for the BH PDU sessions</w:t>
      </w:r>
      <w:r w:rsidR="00701F1B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 of the WAB-MT</w:t>
      </w:r>
      <w:r w:rsidR="00D337C9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.</w:t>
      </w:r>
    </w:p>
    <w:p w14:paraId="08523C12" w14:textId="77777777" w:rsidR="00701F1B" w:rsidRDefault="00701F1B" w:rsidP="00DA3BC4">
      <w:pPr>
        <w:spacing w:before="120"/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</w:pPr>
    </w:p>
    <w:p w14:paraId="3A1D8042" w14:textId="11201EF1" w:rsidR="00701F1B" w:rsidRPr="00912426" w:rsidRDefault="00912426" w:rsidP="00DA3BC4">
      <w:pPr>
        <w:spacing w:before="120"/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</w:pPr>
      <w:r w:rsidRPr="00912426"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  <w:t>“</w:t>
      </w:r>
      <w:r w:rsidR="00701F1B" w:rsidRPr="00912426"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  <w:t>Mapping of the S-NSSAI(s) of the MWAB Broadcasted PLMN/SNPN to the traffic descriptor type of information for the BH PLMN (TS 23.501 clause 5.49.1.4)</w:t>
      </w:r>
      <w:r w:rsidRPr="00912426"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  <w:t>”</w:t>
      </w:r>
    </w:p>
    <w:p w14:paraId="5B9B1E94" w14:textId="2CB27422" w:rsidR="0036291C" w:rsidRDefault="00C86632" w:rsidP="00DA3BC4">
      <w:p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lastRenderedPageBreak/>
        <w:t>Similar to the above, t</w:t>
      </w:r>
      <w:r w:rsidRPr="00C86632">
        <w:rPr>
          <w:rFonts w:ascii="Calibri" w:eastAsia="Aptos" w:hAnsi="Calibri" w:cs="Calibri"/>
          <w:kern w:val="2"/>
          <w:sz w:val="22"/>
          <w:szCs w:val="22"/>
          <w:lang w:eastAsia="zh-CN"/>
        </w:rPr>
        <w:t>his is</w:t>
      </w:r>
      <w:r w:rsidR="00665844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an aspect related to the</w:t>
      </w:r>
      <w:r w:rsidRPr="00C86632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WAB-MT </w:t>
      </w:r>
      <w:r w:rsidR="00665844">
        <w:rPr>
          <w:rFonts w:ascii="Calibri" w:eastAsia="Aptos" w:hAnsi="Calibri" w:cs="Calibri"/>
          <w:kern w:val="2"/>
          <w:sz w:val="22"/>
          <w:szCs w:val="22"/>
          <w:lang w:eastAsia="zh-CN"/>
        </w:rPr>
        <w:t>a</w:t>
      </w:r>
      <w:r w:rsidRPr="00C86632">
        <w:rPr>
          <w:rFonts w:ascii="Calibri" w:eastAsia="Aptos" w:hAnsi="Calibri" w:cs="Calibri"/>
          <w:kern w:val="2"/>
          <w:sz w:val="22"/>
          <w:szCs w:val="22"/>
          <w:lang w:eastAsia="zh-CN"/>
        </w:rPr>
        <w:t>nd</w:t>
      </w:r>
      <w:r w:rsidR="00665844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</w:t>
      </w:r>
      <w:r w:rsidRPr="00C86632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therefore </w:t>
      </w:r>
      <w:r w:rsidR="00665844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it </w:t>
      </w:r>
      <w:r w:rsidRPr="00C86632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cannot be configured </w:t>
      </w:r>
      <w:r w:rsidR="00665844">
        <w:rPr>
          <w:rFonts w:ascii="Calibri" w:eastAsia="Aptos" w:hAnsi="Calibri" w:cs="Calibri"/>
          <w:kern w:val="2"/>
          <w:sz w:val="22"/>
          <w:szCs w:val="22"/>
          <w:lang w:eastAsia="zh-CN"/>
        </w:rPr>
        <w:t>by WAB-gNB’s</w:t>
      </w:r>
      <w:r w:rsidRPr="00C86632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OAM. In addition,</w:t>
      </w:r>
      <w:r w:rsidR="008361AC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</w:t>
      </w:r>
      <w:r w:rsidR="00C41555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in inter-PLMN scenarios, </w:t>
      </w:r>
      <w:r w:rsidR="008361AC">
        <w:rPr>
          <w:rFonts w:ascii="Calibri" w:eastAsia="Aptos" w:hAnsi="Calibri" w:cs="Calibri"/>
          <w:kern w:val="2"/>
          <w:sz w:val="22"/>
          <w:szCs w:val="22"/>
          <w:lang w:eastAsia="zh-CN"/>
        </w:rPr>
        <w:t>even if the OAM could configure UEs</w:t>
      </w:r>
      <w:r w:rsidR="00464FDB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(i.e., WAB-MTs)</w:t>
      </w:r>
      <w:r w:rsidR="008361AC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, the </w:t>
      </w:r>
      <w:r w:rsidRPr="00C86632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S-NSSAIs and </w:t>
      </w:r>
      <w:r w:rsidR="008361AC">
        <w:rPr>
          <w:rFonts w:ascii="Calibri" w:eastAsia="Aptos" w:hAnsi="Calibri" w:cs="Calibri"/>
          <w:kern w:val="2"/>
          <w:sz w:val="22"/>
          <w:szCs w:val="22"/>
          <w:lang w:eastAsia="zh-CN"/>
        </w:rPr>
        <w:t>traffic descriptor</w:t>
      </w:r>
      <w:r w:rsidRPr="00C86632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information related to </w:t>
      </w:r>
      <w:r w:rsidR="008361AC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the </w:t>
      </w:r>
      <w:r w:rsidRPr="00C86632">
        <w:rPr>
          <w:rFonts w:ascii="Calibri" w:eastAsia="Aptos" w:hAnsi="Calibri" w:cs="Calibri"/>
          <w:kern w:val="2"/>
          <w:sz w:val="22"/>
          <w:szCs w:val="22"/>
          <w:lang w:eastAsia="zh-CN"/>
        </w:rPr>
        <w:t>PLMN serving the WAB-MT cannot be known by</w:t>
      </w:r>
      <w:r w:rsidR="008361AC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the WAB-gNB’s</w:t>
      </w:r>
      <w:r w:rsidRPr="00C86632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</w:t>
      </w:r>
      <w:r w:rsidR="008361AC">
        <w:rPr>
          <w:rFonts w:ascii="Calibri" w:eastAsia="Aptos" w:hAnsi="Calibri" w:cs="Calibri"/>
          <w:kern w:val="2"/>
          <w:sz w:val="22"/>
          <w:szCs w:val="22"/>
          <w:lang w:eastAsia="zh-CN"/>
        </w:rPr>
        <w:t>OAM</w:t>
      </w:r>
      <w:r w:rsidRPr="00C86632">
        <w:rPr>
          <w:rFonts w:ascii="Calibri" w:eastAsia="Aptos" w:hAnsi="Calibri" w:cs="Calibri"/>
          <w:kern w:val="2"/>
          <w:sz w:val="22"/>
          <w:szCs w:val="22"/>
          <w:lang w:eastAsia="zh-CN"/>
        </w:rPr>
        <w:t>.</w:t>
      </w:r>
    </w:p>
    <w:p w14:paraId="1908BB1F" w14:textId="77777777" w:rsidR="00627E0B" w:rsidRDefault="00627E0B" w:rsidP="00627E0B">
      <w:pPr>
        <w:spacing w:before="120"/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</w:pPr>
      <w:r w:rsidRPr="0036291C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Proposal 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2</w:t>
      </w:r>
      <w:r w:rsidRPr="0036291C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: 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Respond to SA5 that the OAM managing the WAB-node cannot configure the m</w:t>
      </w:r>
      <w:r w:rsidRPr="00F952C3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apping of the S-NSSAI(s) of the WAB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’s</w:t>
      </w:r>
      <w:r w:rsidRPr="00F952C3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 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b</w:t>
      </w:r>
      <w:r w:rsidRPr="00F952C3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roadcasted PLMN/SNPN to the traffic descriptor type of information for the BH PLMN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.</w:t>
      </w:r>
    </w:p>
    <w:p w14:paraId="544B3FB0" w14:textId="77777777" w:rsidR="002E09A2" w:rsidRDefault="002E09A2" w:rsidP="00DA3BC4">
      <w:p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</w:p>
    <w:p w14:paraId="226187DB" w14:textId="7A2063BE" w:rsidR="00701F1B" w:rsidRPr="00912426" w:rsidRDefault="00912426" w:rsidP="00DA3BC4">
      <w:pPr>
        <w:spacing w:before="120"/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</w:pPr>
      <w:r w:rsidRPr="00912426"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  <w:t>“</w:t>
      </w:r>
      <w:r w:rsidR="002E09A2" w:rsidRPr="00912426"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  <w:t>Different configuration parameter sets each associated to a different area (TS 23.501 clause 5.49.2.2)</w:t>
      </w:r>
      <w:r w:rsidRPr="00912426"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  <w:t>”</w:t>
      </w:r>
    </w:p>
    <w:p w14:paraId="76C121D9" w14:textId="24947125" w:rsidR="00701F1B" w:rsidRDefault="008C59A3" w:rsidP="00DA3BC4">
      <w:p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>RAN3 has agreed that the WAB-node configuration parameters</w:t>
      </w:r>
      <w:r w:rsidR="00DD2343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could be location-dependent. This is captured in clause 12.2.1 of TS 38.401:</w:t>
      </w:r>
    </w:p>
    <w:p w14:paraId="6482F401" w14:textId="7BC671F6" w:rsidR="00244BA4" w:rsidRPr="00244BA4" w:rsidRDefault="00244BA4" w:rsidP="00DA3BC4">
      <w:pPr>
        <w:spacing w:before="120"/>
        <w:jc w:val="center"/>
        <w:rPr>
          <w:rFonts w:ascii="Calibri" w:eastAsia="SimSun" w:hAnsi="Calibri" w:cs="Calibri"/>
          <w:color w:val="FF0000"/>
          <w:sz w:val="22"/>
          <w:szCs w:val="22"/>
        </w:rPr>
      </w:pPr>
      <w:r w:rsidRPr="00244BA4">
        <w:rPr>
          <w:rFonts w:ascii="Calibri" w:eastAsia="SimSun" w:hAnsi="Calibri" w:cs="Calibri"/>
          <w:color w:val="FF0000"/>
          <w:sz w:val="22"/>
          <w:szCs w:val="22"/>
        </w:rPr>
        <w:t xml:space="preserve">&gt;&gt;&gt;&gt;&gt;&gt;&gt;&gt;&gt;&gt;&gt;&gt;&gt;&gt;&gt;&gt;&gt;&gt;Start of excerpt from </w:t>
      </w:r>
      <w:r w:rsidRPr="00244BA4">
        <w:rPr>
          <w:rFonts w:ascii="Calibri" w:hAnsi="Calibri" w:cs="Calibri"/>
          <w:color w:val="FF0000"/>
          <w:sz w:val="22"/>
          <w:szCs w:val="22"/>
          <w:lang w:eastAsia="zh-CN"/>
        </w:rPr>
        <w:t>TS 38.401</w:t>
      </w:r>
      <w:r w:rsidRPr="00244BA4">
        <w:rPr>
          <w:rFonts w:ascii="Calibri" w:eastAsia="SimSun" w:hAnsi="Calibri" w:cs="Calibri"/>
          <w:color w:val="FF0000"/>
          <w:sz w:val="22"/>
          <w:szCs w:val="22"/>
        </w:rPr>
        <w:t>&lt;&lt;&lt;&lt;&lt;&lt;&lt;&lt;&lt;&lt;&lt;&lt;&lt;&lt;&lt;&lt;&lt;&lt;</w:t>
      </w:r>
    </w:p>
    <w:p w14:paraId="57042049" w14:textId="77777777" w:rsidR="00DD2343" w:rsidRPr="00D337C9" w:rsidRDefault="00DD2343" w:rsidP="00DA3BC4">
      <w:pPr>
        <w:spacing w:before="120"/>
        <w:rPr>
          <w:rFonts w:ascii="Arial" w:eastAsia="Yu Mincho" w:hAnsi="Arial"/>
          <w:sz w:val="28"/>
          <w:lang w:eastAsia="ja-JP"/>
        </w:rPr>
      </w:pPr>
      <w:bookmarkStart w:id="0" w:name="_Toc209704970"/>
      <w:r w:rsidRPr="00D337C9">
        <w:rPr>
          <w:rFonts w:ascii="Arial" w:eastAsia="Malgun Gothic" w:hAnsi="Arial" w:hint="eastAsia"/>
          <w:sz w:val="28"/>
          <w:lang w:eastAsia="ko-KR"/>
        </w:rPr>
        <w:t>12</w:t>
      </w:r>
      <w:r w:rsidRPr="00D337C9">
        <w:rPr>
          <w:rFonts w:ascii="Arial" w:eastAsia="Yu Mincho" w:hAnsi="Arial"/>
          <w:sz w:val="28"/>
          <w:lang w:eastAsia="ja-JP"/>
        </w:rPr>
        <w:t>.2.1</w:t>
      </w:r>
      <w:r w:rsidRPr="00D337C9">
        <w:rPr>
          <w:rFonts w:ascii="Arial" w:eastAsia="Yu Mincho" w:hAnsi="Arial"/>
          <w:sz w:val="28"/>
          <w:lang w:eastAsia="ja-JP"/>
        </w:rPr>
        <w:tab/>
        <w:t>General</w:t>
      </w:r>
      <w:bookmarkEnd w:id="0"/>
    </w:p>
    <w:p w14:paraId="54576470" w14:textId="77777777" w:rsidR="00DD2343" w:rsidRPr="00DD2343" w:rsidRDefault="00DD2343" w:rsidP="00DA3BC4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="Yu Mincho"/>
          <w:lang w:eastAsia="ko-KR"/>
        </w:rPr>
      </w:pPr>
      <w:r w:rsidRPr="00DD2343">
        <w:rPr>
          <w:rFonts w:eastAsia="Yu Mincho"/>
          <w:lang w:eastAsia="ko-KR"/>
        </w:rPr>
        <w:t>The following configurations of the WAB-node may need to be updated as the node moves:</w:t>
      </w:r>
    </w:p>
    <w:p w14:paraId="37B50750" w14:textId="77777777" w:rsidR="00DD2343" w:rsidRPr="00DD2343" w:rsidRDefault="00DD2343" w:rsidP="00DA3BC4">
      <w:pPr>
        <w:overflowPunct w:val="0"/>
        <w:autoSpaceDE w:val="0"/>
        <w:autoSpaceDN w:val="0"/>
        <w:adjustRightInd w:val="0"/>
        <w:spacing w:before="120"/>
        <w:ind w:left="568" w:hanging="284"/>
        <w:textAlignment w:val="baseline"/>
        <w:rPr>
          <w:rFonts w:eastAsia="Yu Mincho"/>
          <w:lang w:eastAsia="ko-KR"/>
        </w:rPr>
      </w:pPr>
      <w:r w:rsidRPr="00DD2343">
        <w:rPr>
          <w:rFonts w:eastAsia="Yu Mincho"/>
          <w:lang w:eastAsia="ko-KR"/>
        </w:rPr>
        <w:t>-</w:t>
      </w:r>
      <w:r w:rsidRPr="00DD2343">
        <w:rPr>
          <w:rFonts w:eastAsia="Yu Mincho"/>
          <w:lang w:eastAsia="ko-KR"/>
        </w:rPr>
        <w:tab/>
        <w:t>The parameters that enable the WAB-gNB to select and connect to the AMF(s) that serve the UE(s).</w:t>
      </w:r>
    </w:p>
    <w:p w14:paraId="36E64DBF" w14:textId="77777777" w:rsidR="00DD2343" w:rsidRPr="00DD2343" w:rsidRDefault="00DD2343" w:rsidP="00DA3BC4">
      <w:pPr>
        <w:overflowPunct w:val="0"/>
        <w:autoSpaceDE w:val="0"/>
        <w:autoSpaceDN w:val="0"/>
        <w:adjustRightInd w:val="0"/>
        <w:spacing w:before="120"/>
        <w:ind w:left="568" w:hanging="284"/>
        <w:textAlignment w:val="baseline"/>
        <w:rPr>
          <w:rFonts w:eastAsia="Yu Mincho"/>
          <w:lang w:eastAsia="ko-KR"/>
        </w:rPr>
      </w:pPr>
      <w:r w:rsidRPr="00DD2343">
        <w:rPr>
          <w:rFonts w:eastAsia="Yu Mincho"/>
          <w:lang w:eastAsia="ko-KR"/>
        </w:rPr>
        <w:t>-</w:t>
      </w:r>
      <w:r w:rsidRPr="00DD2343">
        <w:rPr>
          <w:rFonts w:eastAsia="Yu Mincho"/>
          <w:lang w:eastAsia="ko-KR"/>
        </w:rPr>
        <w:tab/>
        <w:t>The parameters that enable the WAB-gNB to connect to, and communicate with, the OAM system.</w:t>
      </w:r>
    </w:p>
    <w:p w14:paraId="3C416F61" w14:textId="77777777" w:rsidR="00DD2343" w:rsidRPr="00DD2343" w:rsidRDefault="00DD2343" w:rsidP="00DA3BC4">
      <w:pPr>
        <w:overflowPunct w:val="0"/>
        <w:autoSpaceDE w:val="0"/>
        <w:autoSpaceDN w:val="0"/>
        <w:adjustRightInd w:val="0"/>
        <w:spacing w:before="120"/>
        <w:ind w:left="568" w:hanging="284"/>
        <w:textAlignment w:val="baseline"/>
        <w:rPr>
          <w:rFonts w:eastAsia="Yu Mincho"/>
          <w:lang w:eastAsia="ko-KR"/>
        </w:rPr>
      </w:pPr>
      <w:r w:rsidRPr="00DD2343">
        <w:rPr>
          <w:rFonts w:eastAsia="Yu Mincho"/>
          <w:lang w:eastAsia="ko-KR"/>
        </w:rPr>
        <w:t>-</w:t>
      </w:r>
      <w:r w:rsidRPr="00DD2343">
        <w:rPr>
          <w:rFonts w:eastAsia="Yu Mincho"/>
          <w:lang w:eastAsia="ko-KR"/>
        </w:rPr>
        <w:tab/>
        <w:t>The parameters that the WAB-gNB should broadcast, e.g., the TAC(s), the cell ID(s), the RANAC(s).</w:t>
      </w:r>
    </w:p>
    <w:p w14:paraId="355AB1A8" w14:textId="77777777" w:rsidR="00DD2343" w:rsidRPr="00DD2343" w:rsidRDefault="00DD2343" w:rsidP="00DA3BC4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="Yu Mincho"/>
          <w:lang w:eastAsia="ko-KR"/>
        </w:rPr>
      </w:pPr>
      <w:r w:rsidRPr="00DD2343">
        <w:rPr>
          <w:rFonts w:eastAsia="Yu Mincho"/>
          <w:lang w:eastAsia="ko-KR"/>
        </w:rPr>
        <w:t>A WAB-node may be provisioned with the parameters pertinent to different potential locations of the WAB- node.</w:t>
      </w:r>
      <w:r w:rsidRPr="00DD2343">
        <w:rPr>
          <w:rFonts w:hint="eastAsia"/>
          <w:lang w:val="en-US" w:eastAsia="zh-CN"/>
        </w:rPr>
        <w:t xml:space="preserve"> </w:t>
      </w:r>
      <w:r w:rsidRPr="00DD2343">
        <w:rPr>
          <w:rFonts w:eastAsia="Yu Mincho"/>
          <w:lang w:eastAsia="ko-KR"/>
        </w:rPr>
        <w:t xml:space="preserve">Alternatively, the OAM can provision configuration parameters to the WAB-node based on the location of the node. In that case, the continuity of OAM connectivity needs to be ensured as the </w:t>
      </w:r>
      <w:r w:rsidRPr="00DD2343">
        <w:rPr>
          <w:rFonts w:eastAsia="Yu Mincho" w:hint="eastAsia"/>
          <w:lang w:val="en-US" w:eastAsia="zh-CN"/>
        </w:rPr>
        <w:t>WAB-</w:t>
      </w:r>
      <w:r w:rsidRPr="00DD2343">
        <w:rPr>
          <w:rFonts w:eastAsia="Yu Mincho"/>
          <w:lang w:eastAsia="ko-KR"/>
        </w:rPr>
        <w:t>node moves.</w:t>
      </w:r>
    </w:p>
    <w:p w14:paraId="3FB08CD6" w14:textId="6FA2FF18" w:rsidR="00244BA4" w:rsidRPr="00244BA4" w:rsidRDefault="00244BA4" w:rsidP="00DA3BC4">
      <w:pPr>
        <w:spacing w:before="120"/>
        <w:jc w:val="center"/>
        <w:rPr>
          <w:rFonts w:ascii="Calibri" w:eastAsia="SimSun" w:hAnsi="Calibri" w:cs="Calibri"/>
          <w:color w:val="FF0000"/>
          <w:sz w:val="22"/>
          <w:szCs w:val="22"/>
        </w:rPr>
      </w:pPr>
      <w:r w:rsidRPr="00244BA4">
        <w:rPr>
          <w:rFonts w:ascii="Calibri" w:eastAsia="SimSun" w:hAnsi="Calibri" w:cs="Calibri"/>
          <w:color w:val="FF0000"/>
          <w:sz w:val="22"/>
          <w:szCs w:val="22"/>
        </w:rPr>
        <w:t>&gt;&gt;&gt;&gt;&gt;&gt;&gt;&gt;&gt;&gt;&gt;&gt;&gt;&gt;&gt;&gt;&gt;&gt;</w:t>
      </w:r>
      <w:r>
        <w:rPr>
          <w:rFonts w:ascii="Calibri" w:eastAsia="SimSun" w:hAnsi="Calibri" w:cs="Calibri"/>
          <w:color w:val="FF0000"/>
          <w:sz w:val="22"/>
          <w:szCs w:val="22"/>
        </w:rPr>
        <w:t>End</w:t>
      </w:r>
      <w:r w:rsidRPr="00244BA4">
        <w:rPr>
          <w:rFonts w:ascii="Calibri" w:eastAsia="SimSun" w:hAnsi="Calibri" w:cs="Calibri"/>
          <w:color w:val="FF0000"/>
          <w:sz w:val="22"/>
          <w:szCs w:val="22"/>
        </w:rPr>
        <w:t xml:space="preserve"> of excerpt from </w:t>
      </w:r>
      <w:r w:rsidRPr="00244BA4">
        <w:rPr>
          <w:rFonts w:ascii="Calibri" w:hAnsi="Calibri" w:cs="Calibri"/>
          <w:color w:val="FF0000"/>
          <w:sz w:val="22"/>
          <w:szCs w:val="22"/>
          <w:lang w:eastAsia="zh-CN"/>
        </w:rPr>
        <w:t>TS 38.401</w:t>
      </w:r>
      <w:r w:rsidRPr="00244BA4">
        <w:rPr>
          <w:rFonts w:ascii="Calibri" w:eastAsia="SimSun" w:hAnsi="Calibri" w:cs="Calibri"/>
          <w:color w:val="FF0000"/>
          <w:sz w:val="22"/>
          <w:szCs w:val="22"/>
        </w:rPr>
        <w:t>&lt;&lt;&lt;&lt;&lt;&lt;&lt;&lt;&lt;&lt;&lt;&lt;&lt;&lt;&lt;&lt;&lt;&lt;</w:t>
      </w:r>
    </w:p>
    <w:p w14:paraId="6D410B94" w14:textId="1330D084" w:rsidR="002E09A2" w:rsidRDefault="0093779D" w:rsidP="00DA3BC4">
      <w:p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>We conclude that the OAM can indeed configure d</w:t>
      </w:r>
      <w:r w:rsidRPr="0093779D">
        <w:rPr>
          <w:rFonts w:ascii="Calibri" w:eastAsia="Aptos" w:hAnsi="Calibri" w:cs="Calibri"/>
          <w:kern w:val="2"/>
          <w:sz w:val="22"/>
          <w:szCs w:val="22"/>
          <w:lang w:eastAsia="zh-CN"/>
        </w:rPr>
        <w:t>ifferent configuration parameter sets each associated to different area</w:t>
      </w: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>s.</w:t>
      </w:r>
    </w:p>
    <w:p w14:paraId="69967A99" w14:textId="6801C85E" w:rsidR="002E09A2" w:rsidRPr="00BD5F64" w:rsidRDefault="002E09A2" w:rsidP="00DA3BC4">
      <w:pPr>
        <w:spacing w:before="120"/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</w:pPr>
      <w:r w:rsidRPr="0036291C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Proposal 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3</w:t>
      </w:r>
      <w:r w:rsidRPr="0036291C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: 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Respond to SA5 that the OAM managing the WAB-node</w:t>
      </w:r>
      <w:r w:rsidR="00BD5F64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 can configure d</w:t>
      </w:r>
      <w:r w:rsidR="00BD5F64" w:rsidRPr="00BD5F64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ifferent configuration parameter sets each associated to different area</w:t>
      </w:r>
      <w:r w:rsidR="00BD5F64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s</w:t>
      </w:r>
      <w:r w:rsidR="0072262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, as captured in clause 1</w:t>
      </w:r>
      <w:r w:rsidR="008366F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2</w:t>
      </w:r>
      <w:r w:rsidR="0072262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.2.1 of TS 38.401</w:t>
      </w:r>
      <w:r w:rsidR="00BD5F64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.</w:t>
      </w:r>
    </w:p>
    <w:p w14:paraId="37254597" w14:textId="77777777" w:rsidR="002E09A2" w:rsidRPr="00BD5F64" w:rsidRDefault="002E09A2" w:rsidP="00DA3BC4">
      <w:pPr>
        <w:spacing w:before="120"/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</w:pPr>
    </w:p>
    <w:p w14:paraId="024D4C07" w14:textId="2C80C307" w:rsidR="002E09A2" w:rsidRPr="00912426" w:rsidRDefault="00912426" w:rsidP="00DA3BC4">
      <w:pPr>
        <w:spacing w:before="120"/>
        <w:rPr>
          <w:rFonts w:ascii="Calibri" w:eastAsia="Aptos" w:hAnsi="Calibri" w:cs="Calibri"/>
          <w:b/>
          <w:bCs/>
          <w:kern w:val="2"/>
          <w:sz w:val="22"/>
          <w:szCs w:val="22"/>
          <w:u w:val="single"/>
          <w:lang w:eastAsia="zh-CN"/>
        </w:rPr>
      </w:pPr>
      <w:r w:rsidRPr="00912426"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  <w:t>“Pre-configured authorization information, e.g. location or time to turn on/shut down the MWAB operation</w:t>
      </w:r>
      <w:r w:rsidRPr="00912426">
        <w:rPr>
          <w:rFonts w:ascii="Calibri" w:eastAsia="Aptos" w:hAnsi="Calibri" w:cs="Calibri"/>
          <w:b/>
          <w:bCs/>
          <w:kern w:val="2"/>
          <w:sz w:val="22"/>
          <w:szCs w:val="22"/>
          <w:u w:val="single"/>
          <w:lang w:eastAsia="zh-CN"/>
        </w:rPr>
        <w:t xml:space="preserve"> (TS 23.501 clause 5.49.3.3)</w:t>
      </w:r>
      <w:r>
        <w:rPr>
          <w:rFonts w:ascii="Calibri" w:eastAsia="Aptos" w:hAnsi="Calibri" w:cs="Calibri"/>
          <w:b/>
          <w:bCs/>
          <w:kern w:val="2"/>
          <w:sz w:val="22"/>
          <w:szCs w:val="22"/>
          <w:u w:val="single"/>
          <w:lang w:eastAsia="zh-CN"/>
        </w:rPr>
        <w:t>”</w:t>
      </w:r>
    </w:p>
    <w:p w14:paraId="441A1A17" w14:textId="6C129DA5" w:rsidR="00912426" w:rsidRDefault="009936B1" w:rsidP="00DA3BC4">
      <w:p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With </w:t>
      </w:r>
      <w:r w:rsidRPr="00BB1880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respect to WAB-node authorization, RAN3 only </w:t>
      </w:r>
      <w:r w:rsidR="00BB1880" w:rsidRPr="00BB1880">
        <w:rPr>
          <w:rFonts w:ascii="Calibri" w:eastAsia="Aptos" w:hAnsi="Calibri" w:cs="Calibri"/>
          <w:kern w:val="2"/>
          <w:sz w:val="22"/>
          <w:szCs w:val="22"/>
          <w:lang w:eastAsia="zh-CN"/>
        </w:rPr>
        <w:t>specified</w:t>
      </w:r>
      <w:r w:rsidRPr="00BB1880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</w:t>
      </w:r>
      <w:r w:rsidR="00CA7C3B" w:rsidRPr="00BB1880">
        <w:rPr>
          <w:rFonts w:ascii="Calibri" w:eastAsia="Aptos" w:hAnsi="Calibri" w:cs="Calibri"/>
          <w:kern w:val="2"/>
          <w:sz w:val="22"/>
          <w:szCs w:val="22"/>
          <w:lang w:eastAsia="zh-CN"/>
        </w:rPr>
        <w:t>authorization</w:t>
      </w:r>
      <w:r w:rsidRPr="00BB1880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status change of the WAB-</w:t>
      </w:r>
      <w:r w:rsidR="00BB1880" w:rsidRPr="00BB1880">
        <w:rPr>
          <w:rFonts w:ascii="Calibri" w:eastAsia="Aptos" w:hAnsi="Calibri" w:cs="Calibri"/>
          <w:kern w:val="2"/>
          <w:sz w:val="22"/>
          <w:szCs w:val="22"/>
          <w:lang w:eastAsia="zh-CN"/>
        </w:rPr>
        <w:t>gNB i</w:t>
      </w:r>
      <w:r w:rsidR="00BB1880">
        <w:rPr>
          <w:rFonts w:ascii="Calibri" w:eastAsia="Aptos" w:hAnsi="Calibri" w:cs="Calibri"/>
          <w:kern w:val="2"/>
          <w:sz w:val="22"/>
          <w:szCs w:val="22"/>
          <w:lang w:eastAsia="zh-CN"/>
        </w:rPr>
        <w:t>n</w:t>
      </w:r>
      <w:r w:rsidR="00BB1880" w:rsidRPr="00BB1880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clause 12.4 of TS 38.401</w:t>
      </w:r>
      <w:r w:rsidR="00161D6F" w:rsidRPr="00BB1880">
        <w:rPr>
          <w:rFonts w:ascii="Calibri" w:eastAsia="Aptos" w:hAnsi="Calibri" w:cs="Calibri"/>
          <w:kern w:val="2"/>
          <w:sz w:val="22"/>
          <w:szCs w:val="22"/>
          <w:lang w:eastAsia="zh-CN"/>
        </w:rPr>
        <w:t>,</w:t>
      </w:r>
      <w:r w:rsidR="00161D6F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without considering triggers or conditions for </w:t>
      </w:r>
      <w:r w:rsidR="00DB4DB1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this </w:t>
      </w:r>
      <w:r w:rsidR="00CA7C3B">
        <w:rPr>
          <w:rFonts w:ascii="Calibri" w:eastAsia="Aptos" w:hAnsi="Calibri" w:cs="Calibri"/>
          <w:kern w:val="2"/>
          <w:sz w:val="22"/>
          <w:szCs w:val="22"/>
          <w:lang w:eastAsia="zh-CN"/>
        </w:rPr>
        <w:t>change</w:t>
      </w:r>
      <w:r w:rsidR="004760AD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. </w:t>
      </w:r>
      <w:r w:rsidR="00161D6F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Nevertheless, </w:t>
      </w:r>
      <w:r w:rsidR="006E3003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SA5 has already specified the </w:t>
      </w:r>
      <w:r w:rsidR="006E3003" w:rsidRPr="00161D6F">
        <w:rPr>
          <w:rFonts w:ascii="Calibri" w:eastAsia="Aptos" w:hAnsi="Calibri" w:cs="Calibri"/>
          <w:kern w:val="2"/>
          <w:sz w:val="22"/>
          <w:szCs w:val="22"/>
          <w:lang w:eastAsia="zh-CN"/>
        </w:rPr>
        <w:t>“</w:t>
      </w:r>
      <w:proofErr w:type="spellStart"/>
      <w:r w:rsidR="006E3003" w:rsidRPr="00161D6F">
        <w:rPr>
          <w:rFonts w:ascii="Calibri" w:eastAsia="Aptos" w:hAnsi="Calibri" w:cs="Calibri"/>
          <w:kern w:val="2"/>
          <w:sz w:val="22"/>
          <w:szCs w:val="22"/>
          <w:lang w:eastAsia="zh-CN"/>
        </w:rPr>
        <w:t>allowedTime</w:t>
      </w:r>
      <w:proofErr w:type="spellEnd"/>
      <w:r w:rsidR="006E3003" w:rsidRPr="00161D6F">
        <w:rPr>
          <w:rFonts w:ascii="Calibri" w:eastAsia="Aptos" w:hAnsi="Calibri" w:cs="Calibri"/>
          <w:kern w:val="2"/>
          <w:sz w:val="22"/>
          <w:szCs w:val="22"/>
          <w:lang w:eastAsia="zh-CN"/>
        </w:rPr>
        <w:t>”</w:t>
      </w:r>
      <w:r w:rsidR="006E3003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and </w:t>
      </w:r>
      <w:r w:rsidR="006E3003" w:rsidRPr="00161D6F">
        <w:rPr>
          <w:rFonts w:ascii="Calibri" w:eastAsia="Aptos" w:hAnsi="Calibri" w:cs="Calibri"/>
          <w:kern w:val="2"/>
          <w:sz w:val="22"/>
          <w:szCs w:val="22"/>
          <w:lang w:eastAsia="zh-CN"/>
        </w:rPr>
        <w:t>“</w:t>
      </w:r>
      <w:proofErr w:type="spellStart"/>
      <w:r w:rsidR="006E3003" w:rsidRPr="00161D6F">
        <w:rPr>
          <w:rFonts w:ascii="Calibri" w:eastAsia="Aptos" w:hAnsi="Calibri" w:cs="Calibri"/>
          <w:kern w:val="2"/>
          <w:sz w:val="22"/>
          <w:szCs w:val="22"/>
          <w:lang w:eastAsia="zh-CN"/>
        </w:rPr>
        <w:t>allowedArea</w:t>
      </w:r>
      <w:proofErr w:type="spellEnd"/>
      <w:r w:rsidR="006E3003" w:rsidRPr="00161D6F">
        <w:rPr>
          <w:rFonts w:ascii="Calibri" w:eastAsia="Aptos" w:hAnsi="Calibri" w:cs="Calibri"/>
          <w:kern w:val="2"/>
          <w:sz w:val="22"/>
          <w:szCs w:val="22"/>
          <w:lang w:eastAsia="zh-CN"/>
        </w:rPr>
        <w:t>”</w:t>
      </w:r>
      <w:r w:rsidR="006E3003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attributes</w:t>
      </w:r>
      <w:r w:rsidR="00957331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which determine the conditions for authorization status change. From RAN3 perspective, no further action is needed.</w:t>
      </w:r>
    </w:p>
    <w:p w14:paraId="55123B18" w14:textId="557DF1E1" w:rsidR="009936B1" w:rsidRPr="00DB4DB1" w:rsidRDefault="00B34E6E" w:rsidP="00DA3BC4">
      <w:pPr>
        <w:spacing w:before="120"/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</w:pPr>
      <w:r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Proposal 4: Respond to SA5 that </w:t>
      </w:r>
      <w:r w:rsidR="00CA7C3B"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RAN3 </w:t>
      </w:r>
      <w:r w:rsidR="00993D7C"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specified actions </w:t>
      </w:r>
      <w:r w:rsidR="00551993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upon</w:t>
      </w:r>
      <w:r w:rsidR="00CA7C3B"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 </w:t>
      </w:r>
      <w:r w:rsidR="00DB4DB1"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WAB-gNB’s </w:t>
      </w:r>
      <w:r w:rsidR="00CA7C3B"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authorization status change</w:t>
      </w:r>
      <w:r w:rsidR="004760AD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 in clause 12.4 of TS 38.401</w:t>
      </w:r>
      <w:r w:rsidR="00CA7C3B"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, </w:t>
      </w:r>
      <w:r w:rsidR="00993D7C"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whereas, in RAN3 understanding, SA5 </w:t>
      </w:r>
      <w:r w:rsidR="00DB4DB1"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specified the attributes that define the </w:t>
      </w:r>
      <w:r w:rsidR="00F80B07" w:rsidRPr="00F80B07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location or time to turn on/shut down the WAB operation</w:t>
      </w:r>
      <w:r w:rsidR="00DB4DB1"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.</w:t>
      </w:r>
    </w:p>
    <w:p w14:paraId="409E0633" w14:textId="77777777" w:rsidR="00161D6F" w:rsidRDefault="00161D6F" w:rsidP="00DA3BC4">
      <w:p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</w:p>
    <w:p w14:paraId="00553E5F" w14:textId="19CC00E5" w:rsidR="00957331" w:rsidRPr="0063123C" w:rsidRDefault="0063123C" w:rsidP="00DA3BC4">
      <w:pPr>
        <w:spacing w:before="120"/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</w:pPr>
      <w:r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  <w:t>“</w:t>
      </w:r>
      <w:r w:rsidRPr="0063123C"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  <w:t>Mapping of a MWAB’s geo-location to the ULI information (TS 23.501 clause 5.49.4)</w:t>
      </w:r>
      <w:r>
        <w:rPr>
          <w:rFonts w:ascii="Calibri" w:eastAsia="Aptos" w:hAnsi="Calibri" w:cs="Calibri"/>
          <w:b/>
          <w:bCs/>
          <w:i/>
          <w:iCs/>
          <w:kern w:val="2"/>
          <w:sz w:val="22"/>
          <w:szCs w:val="22"/>
          <w:u w:val="single"/>
          <w:lang w:eastAsia="zh-CN"/>
        </w:rPr>
        <w:t>”</w:t>
      </w:r>
    </w:p>
    <w:p w14:paraId="0374C9B6" w14:textId="6C14DAC8" w:rsidR="0063123C" w:rsidRDefault="00202E4E" w:rsidP="00DA3BC4">
      <w:p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>RAN3 discussed this issue for several Rel-19 meetings and capture the outcome in clause 12.5 of TS 38.401.</w:t>
      </w:r>
    </w:p>
    <w:p w14:paraId="1F37C6E3" w14:textId="702E4D0B" w:rsidR="00926DEB" w:rsidRPr="00244BA4" w:rsidRDefault="00926DEB" w:rsidP="00DA3BC4">
      <w:pPr>
        <w:spacing w:before="120"/>
        <w:jc w:val="center"/>
        <w:rPr>
          <w:rFonts w:ascii="Calibri" w:eastAsia="SimSun" w:hAnsi="Calibri" w:cs="Calibri"/>
          <w:color w:val="FF0000"/>
          <w:sz w:val="22"/>
          <w:szCs w:val="22"/>
        </w:rPr>
      </w:pPr>
      <w:r w:rsidRPr="00244BA4">
        <w:rPr>
          <w:rFonts w:ascii="Calibri" w:eastAsia="SimSun" w:hAnsi="Calibri" w:cs="Calibri"/>
          <w:color w:val="FF0000"/>
          <w:sz w:val="22"/>
          <w:szCs w:val="22"/>
        </w:rPr>
        <w:t>&gt;&gt;&gt;&gt;&gt;&gt;&gt;&gt;&gt;&gt;&gt;&gt;&gt;&gt;&gt;&gt;&gt;&gt;</w:t>
      </w:r>
      <w:r>
        <w:rPr>
          <w:rFonts w:ascii="Calibri" w:eastAsia="SimSun" w:hAnsi="Calibri" w:cs="Calibri"/>
          <w:color w:val="FF0000"/>
          <w:sz w:val="22"/>
          <w:szCs w:val="22"/>
        </w:rPr>
        <w:t>Start</w:t>
      </w:r>
      <w:r w:rsidRPr="00244BA4">
        <w:rPr>
          <w:rFonts w:ascii="Calibri" w:eastAsia="SimSun" w:hAnsi="Calibri" w:cs="Calibri"/>
          <w:color w:val="FF0000"/>
          <w:sz w:val="22"/>
          <w:szCs w:val="22"/>
        </w:rPr>
        <w:t xml:space="preserve"> of excerpt from </w:t>
      </w:r>
      <w:r w:rsidRPr="00244BA4">
        <w:rPr>
          <w:rFonts w:ascii="Calibri" w:hAnsi="Calibri" w:cs="Calibri"/>
          <w:color w:val="FF0000"/>
          <w:sz w:val="22"/>
          <w:szCs w:val="22"/>
          <w:lang w:eastAsia="zh-CN"/>
        </w:rPr>
        <w:t>TS 38.401</w:t>
      </w:r>
      <w:r w:rsidRPr="00244BA4">
        <w:rPr>
          <w:rFonts w:ascii="Calibri" w:eastAsia="SimSun" w:hAnsi="Calibri" w:cs="Calibri"/>
          <w:color w:val="FF0000"/>
          <w:sz w:val="22"/>
          <w:szCs w:val="22"/>
        </w:rPr>
        <w:t>&lt;&lt;&lt;&lt;&lt;&lt;&lt;&lt;&lt;&lt;&lt;&lt;&lt;&lt;&lt;&lt;&lt;&lt;</w:t>
      </w:r>
    </w:p>
    <w:p w14:paraId="7CFDABA8" w14:textId="77777777" w:rsidR="00926DEB" w:rsidRPr="009548DC" w:rsidRDefault="00926DEB" w:rsidP="00DA3BC4">
      <w:pPr>
        <w:spacing w:before="120"/>
      </w:pPr>
      <w:r w:rsidRPr="009548DC">
        <w:t xml:space="preserve">If the PLMN/SNPN serving the WAB-MT is different from the WAB-gNB’s </w:t>
      </w:r>
      <w:r w:rsidRPr="009548DC">
        <w:rPr>
          <w:rFonts w:hint="eastAsia"/>
          <w:lang w:val="en-US" w:eastAsia="zh-CN"/>
        </w:rPr>
        <w:t xml:space="preserve">broadcasted </w:t>
      </w:r>
      <w:r w:rsidRPr="009548DC">
        <w:t xml:space="preserve">PLMN/SNPN, and the WAB-MT connects to the BH-gNB by means of a terrestrial link, the </w:t>
      </w:r>
      <w:r w:rsidRPr="007359C1">
        <w:t>Additional</w:t>
      </w:r>
      <w:r w:rsidRPr="009548DC">
        <w:t xml:space="preserve"> ULI for UEs served by the WAB-gNB is determined by the WAB-gNB, based on the WAB-node’s geo-location.</w:t>
      </w:r>
    </w:p>
    <w:p w14:paraId="2AAF4292" w14:textId="77777777" w:rsidR="00926DEB" w:rsidRPr="009548DC" w:rsidRDefault="00926DEB" w:rsidP="00DA3BC4">
      <w:pPr>
        <w:spacing w:before="120"/>
      </w:pPr>
      <w:r w:rsidRPr="009548DC">
        <w:t xml:space="preserve">If the WAB-MT connects to the BH-gNB by means of a non-terrestrial link, the </w:t>
      </w:r>
      <w:r w:rsidRPr="007359C1">
        <w:t>Additional</w:t>
      </w:r>
      <w:r w:rsidRPr="009548DC">
        <w:t xml:space="preserve"> ULI for UEs served by WAB-gNB is determined by the WAB-gNB, based on WAB-node’s geo-location. This applies regardless of whether the PLMN/SNPN serving the WAB-MT is the same as, or different than, the WAB-gNB’s </w:t>
      </w:r>
      <w:r w:rsidRPr="009548DC">
        <w:rPr>
          <w:rFonts w:hint="eastAsia"/>
          <w:lang w:val="en-US" w:eastAsia="zh-CN"/>
        </w:rPr>
        <w:t xml:space="preserve">broadcasted </w:t>
      </w:r>
      <w:r w:rsidRPr="009548DC">
        <w:t>PLMN/SNPN.</w:t>
      </w:r>
    </w:p>
    <w:p w14:paraId="3B4E90AA" w14:textId="26CBD400" w:rsidR="00926DEB" w:rsidRPr="00244BA4" w:rsidRDefault="00926DEB" w:rsidP="00DA3BC4">
      <w:pPr>
        <w:spacing w:before="120"/>
        <w:jc w:val="center"/>
        <w:rPr>
          <w:rFonts w:ascii="Calibri" w:eastAsia="SimSun" w:hAnsi="Calibri" w:cs="Calibri"/>
          <w:color w:val="FF0000"/>
          <w:sz w:val="22"/>
          <w:szCs w:val="22"/>
        </w:rPr>
      </w:pPr>
      <w:r w:rsidRPr="00244BA4">
        <w:rPr>
          <w:rFonts w:ascii="Calibri" w:eastAsia="SimSun" w:hAnsi="Calibri" w:cs="Calibri"/>
          <w:color w:val="FF0000"/>
          <w:sz w:val="22"/>
          <w:szCs w:val="22"/>
        </w:rPr>
        <w:t>&gt;&gt;&gt;&gt;&gt;&gt;&gt;&gt;&gt;&gt;&gt;&gt;&gt;&gt;&gt;&gt;&gt;&gt;</w:t>
      </w:r>
      <w:r>
        <w:rPr>
          <w:rFonts w:ascii="Calibri" w:eastAsia="SimSun" w:hAnsi="Calibri" w:cs="Calibri"/>
          <w:color w:val="FF0000"/>
          <w:sz w:val="22"/>
          <w:szCs w:val="22"/>
        </w:rPr>
        <w:t>End</w:t>
      </w:r>
      <w:r w:rsidRPr="00244BA4">
        <w:rPr>
          <w:rFonts w:ascii="Calibri" w:eastAsia="SimSun" w:hAnsi="Calibri" w:cs="Calibri"/>
          <w:color w:val="FF0000"/>
          <w:sz w:val="22"/>
          <w:szCs w:val="22"/>
        </w:rPr>
        <w:t xml:space="preserve"> of excerpt from </w:t>
      </w:r>
      <w:r w:rsidRPr="00244BA4">
        <w:rPr>
          <w:rFonts w:ascii="Calibri" w:hAnsi="Calibri" w:cs="Calibri"/>
          <w:color w:val="FF0000"/>
          <w:sz w:val="22"/>
          <w:szCs w:val="22"/>
          <w:lang w:eastAsia="zh-CN"/>
        </w:rPr>
        <w:t>TS 38.401</w:t>
      </w:r>
      <w:r w:rsidRPr="00244BA4">
        <w:rPr>
          <w:rFonts w:ascii="Calibri" w:eastAsia="SimSun" w:hAnsi="Calibri" w:cs="Calibri"/>
          <w:color w:val="FF0000"/>
          <w:sz w:val="22"/>
          <w:szCs w:val="22"/>
        </w:rPr>
        <w:t>&lt;&lt;&lt;&lt;&lt;&lt;&lt;&lt;&lt;&lt;&lt;&lt;&lt;&lt;&lt;&lt;&lt;&lt;</w:t>
      </w:r>
    </w:p>
    <w:p w14:paraId="068FA861" w14:textId="7827A418" w:rsidR="00202E4E" w:rsidRPr="006F69A3" w:rsidRDefault="006F69A3" w:rsidP="00DA3BC4">
      <w:p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RAN3 should remind </w:t>
      </w:r>
      <w:r w:rsidR="00475336">
        <w:rPr>
          <w:rFonts w:ascii="Calibri" w:eastAsia="Aptos" w:hAnsi="Calibri" w:cs="Calibri"/>
          <w:kern w:val="2"/>
          <w:sz w:val="22"/>
          <w:szCs w:val="22"/>
          <w:lang w:eastAsia="zh-CN"/>
        </w:rPr>
        <w:t>SA5 of the above.</w:t>
      </w:r>
    </w:p>
    <w:p w14:paraId="40EE995F" w14:textId="63574842" w:rsidR="00202E4E" w:rsidRDefault="00202E4E" w:rsidP="00DA3BC4">
      <w:pPr>
        <w:spacing w:before="120"/>
        <w:rPr>
          <w:rFonts w:ascii="Calibri" w:eastAsia="SimSun" w:hAnsi="Calibri" w:cs="Calibri"/>
          <w:color w:val="FF0000"/>
          <w:sz w:val="22"/>
          <w:szCs w:val="22"/>
        </w:rPr>
      </w:pPr>
      <w:r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Proposal 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5</w:t>
      </w:r>
      <w:r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: Respond to SA5 that</w:t>
      </w:r>
      <w:r w:rsidR="00E576AB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 </w:t>
      </w:r>
      <w:r w:rsidR="00E3599E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the OAM can configure the WAB-gNB with the m</w:t>
      </w:r>
      <w:r w:rsidR="00E3599E" w:rsidRPr="00E3599E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apping of a WAB</w:t>
      </w:r>
      <w:r w:rsidR="00E3599E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-node</w:t>
      </w:r>
      <w:r w:rsidR="00E3599E" w:rsidRPr="00E3599E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’s geo-location </w:t>
      </w:r>
      <w:r w:rsidR="00E3599E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and</w:t>
      </w:r>
      <w:r w:rsidR="00E3599E" w:rsidRPr="00E3599E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 the ULI information</w:t>
      </w:r>
      <w:r w:rsidR="00D65055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, as captured in clause 12.5 of TS 38.401.</w:t>
      </w:r>
    </w:p>
    <w:p w14:paraId="442FCB39" w14:textId="77777777" w:rsidR="0063123C" w:rsidRDefault="0063123C" w:rsidP="00DA3BC4">
      <w:p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</w:p>
    <w:p w14:paraId="6C5FA221" w14:textId="56B2E0FF" w:rsidR="006130B1" w:rsidRPr="009231F3" w:rsidRDefault="00D337C9" w:rsidP="00DA3BC4">
      <w:pPr>
        <w:keepNext/>
        <w:keepLines/>
        <w:numPr>
          <w:ilvl w:val="0"/>
          <w:numId w:val="5"/>
        </w:numPr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120"/>
        <w:ind w:left="0" w:firstLine="0"/>
        <w:textAlignment w:val="baseline"/>
        <w:outlineLvl w:val="0"/>
        <w:rPr>
          <w:rFonts w:ascii="Calibri" w:hAnsi="Calibri" w:cs="Calibri"/>
          <w:sz w:val="40"/>
          <w:szCs w:val="40"/>
          <w:lang w:eastAsia="zh-CN"/>
        </w:rPr>
      </w:pPr>
      <w:r>
        <w:rPr>
          <w:rFonts w:ascii="Calibri" w:hAnsi="Calibri" w:cs="Calibri"/>
          <w:sz w:val="40"/>
          <w:szCs w:val="40"/>
          <w:lang w:eastAsia="zh-CN"/>
        </w:rPr>
        <w:t>Conclusion</w:t>
      </w:r>
    </w:p>
    <w:p w14:paraId="06107349" w14:textId="7612E2A0" w:rsidR="00FA36F3" w:rsidRDefault="00D337C9" w:rsidP="00DA3BC4">
      <w:pPr>
        <w:tabs>
          <w:tab w:val="left" w:pos="3119"/>
        </w:tabs>
        <w:spacing w:before="120"/>
        <w:rPr>
          <w:rFonts w:ascii="Arial" w:hAnsi="Arial" w:cs="Arial"/>
          <w:bCs/>
        </w:rPr>
      </w:pP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>In this paper we discuss the reply to the SA5 an</w:t>
      </w:r>
      <w:r w:rsidRPr="002B7076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LS on MWAB-gNB configuration</w:t>
      </w: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>s</w:t>
      </w:r>
      <w:r w:rsidRPr="002B7076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in R3-26002</w:t>
      </w: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>2. The following is proposed:</w:t>
      </w:r>
    </w:p>
    <w:p w14:paraId="32F9B180" w14:textId="1F86CBBE" w:rsidR="00D337C9" w:rsidRDefault="00D337C9" w:rsidP="00DA3BC4">
      <w:pPr>
        <w:spacing w:before="120"/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</w:pPr>
      <w:r w:rsidRPr="0036291C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Proposal 1: 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Respond to SA5 that the OAM managing the WAB-node cannot configure the </w:t>
      </w:r>
      <w:r w:rsidRPr="00701F1B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QoS related information for the BH PDU sessions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 of the WAB-MT.</w:t>
      </w:r>
    </w:p>
    <w:p w14:paraId="2B5CD8ED" w14:textId="7B9F13AA" w:rsidR="00D337C9" w:rsidRDefault="00D337C9" w:rsidP="00DA3BC4">
      <w:pPr>
        <w:spacing w:before="120"/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</w:pPr>
      <w:r w:rsidRPr="0036291C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Proposal 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2</w:t>
      </w:r>
      <w:r w:rsidRPr="0036291C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: 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Respond to SA5 that the OAM managing the WAB-node cannot configure the m</w:t>
      </w:r>
      <w:r w:rsidRPr="00F952C3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apping of the S-NSSAI(s) of the WAB</w:t>
      </w:r>
      <w:r w:rsidR="0035070C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’s</w:t>
      </w:r>
      <w:r w:rsidRPr="00F952C3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 </w:t>
      </w:r>
      <w:r w:rsidR="0049694E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b</w:t>
      </w:r>
      <w:r w:rsidRPr="00F952C3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roadcasted PLMN/SNPN to the traffic descriptor type of information for the BH PLMN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.</w:t>
      </w:r>
    </w:p>
    <w:p w14:paraId="0B72FA84" w14:textId="2770A6AD" w:rsidR="00D337C9" w:rsidRPr="00BD5F64" w:rsidRDefault="00D337C9" w:rsidP="00DA3BC4">
      <w:pPr>
        <w:spacing w:before="120"/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</w:pPr>
      <w:r w:rsidRPr="0036291C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Proposal 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3</w:t>
      </w:r>
      <w:r w:rsidRPr="0036291C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: 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Respond to SA5 that the OAM managing the WAB-node can configure d</w:t>
      </w:r>
      <w:r w:rsidRPr="00BD5F64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ifferent configuration parameter sets each associated to different area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s, as captured in clause 1</w:t>
      </w:r>
      <w:r w:rsidR="008366F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2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.2.1 of TS 38.401.</w:t>
      </w:r>
    </w:p>
    <w:p w14:paraId="7C62CB07" w14:textId="77777777" w:rsidR="00122AFC" w:rsidRPr="00DB4DB1" w:rsidRDefault="00122AFC" w:rsidP="00122AFC">
      <w:pPr>
        <w:spacing w:before="120"/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</w:pPr>
      <w:r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Proposal 4: Respond to SA5 that RAN3 specified actions 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upon</w:t>
      </w:r>
      <w:r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 WAB-gNB’s authorization status change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 in clause 12.4 of TS 38.401</w:t>
      </w:r>
      <w:r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, whereas, in RAN3 understanding, SA5 specified the attributes that define the </w:t>
      </w:r>
      <w:r w:rsidRPr="00F80B07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location or time to turn on/shut down the WAB operation</w:t>
      </w:r>
      <w:r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.</w:t>
      </w:r>
    </w:p>
    <w:p w14:paraId="63C63B4D" w14:textId="77777777" w:rsidR="00D337C9" w:rsidRDefault="00D337C9" w:rsidP="00DA3BC4">
      <w:pPr>
        <w:spacing w:before="120"/>
        <w:rPr>
          <w:rFonts w:ascii="Calibri" w:eastAsia="SimSun" w:hAnsi="Calibri" w:cs="Calibri"/>
          <w:color w:val="FF0000"/>
          <w:sz w:val="22"/>
          <w:szCs w:val="22"/>
        </w:rPr>
      </w:pPr>
      <w:r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Proposal 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5</w:t>
      </w:r>
      <w:r w:rsidRPr="00DB4DB1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: Respond to SA5 that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 the OAM can configure the WAB-gNB with the m</w:t>
      </w:r>
      <w:r w:rsidRPr="00E3599E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apping of a WAB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-node</w:t>
      </w:r>
      <w:r w:rsidRPr="00E3599E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’s geo-location 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and</w:t>
      </w:r>
      <w:r w:rsidRPr="00E3599E"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 xml:space="preserve"> the ULI information</w:t>
      </w:r>
      <w:r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  <w:t>, as captured in clause 12.5 of TS 38.401.</w:t>
      </w:r>
    </w:p>
    <w:p w14:paraId="51AFE3E2" w14:textId="77777777" w:rsidR="00D337C9" w:rsidRDefault="00D337C9" w:rsidP="00D337C9">
      <w:pPr>
        <w:spacing w:before="120"/>
        <w:rPr>
          <w:rFonts w:ascii="Calibri" w:eastAsia="Aptos" w:hAnsi="Calibri" w:cs="Calibri"/>
          <w:b/>
          <w:bCs/>
          <w:kern w:val="2"/>
          <w:sz w:val="22"/>
          <w:szCs w:val="22"/>
          <w:lang w:eastAsia="zh-CN"/>
        </w:rPr>
      </w:pPr>
    </w:p>
    <w:p w14:paraId="7E023C23" w14:textId="63DCB291" w:rsidR="002E1E46" w:rsidRPr="00FA36F3" w:rsidRDefault="002E1E46" w:rsidP="00FA36F3"/>
    <w:sectPr w:rsidR="002E1E46" w:rsidRPr="00FA36F3">
      <w:footerReference w:type="defaul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66A71" w14:textId="77777777" w:rsidR="00160350" w:rsidRDefault="00160350">
      <w:r>
        <w:separator/>
      </w:r>
    </w:p>
  </w:endnote>
  <w:endnote w:type="continuationSeparator" w:id="0">
    <w:p w14:paraId="5C5BBD64" w14:textId="77777777" w:rsidR="00160350" w:rsidRDefault="0016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4D"/>
    <w:family w:val="auto"/>
    <w:pitch w:val="default"/>
    <w:sig w:usb0="00000000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11C31" w14:textId="77777777" w:rsidR="00363BC4" w:rsidRDefault="00363BC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08A6942" w14:textId="77777777" w:rsidR="00363BC4" w:rsidRDefault="00363B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97A85" w14:textId="77777777" w:rsidR="007326DE" w:rsidRDefault="007326D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48036F7" w14:textId="77777777" w:rsidR="007326DE" w:rsidRDefault="007326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61CBF" w14:textId="77777777" w:rsidR="00160350" w:rsidRDefault="00160350">
      <w:r>
        <w:separator/>
      </w:r>
    </w:p>
  </w:footnote>
  <w:footnote w:type="continuationSeparator" w:id="0">
    <w:p w14:paraId="775403F6" w14:textId="77777777" w:rsidR="00160350" w:rsidRDefault="00160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D59E9"/>
    <w:multiLevelType w:val="hybridMultilevel"/>
    <w:tmpl w:val="F56A89B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D7D24F1"/>
    <w:multiLevelType w:val="hybridMultilevel"/>
    <w:tmpl w:val="A616367A"/>
    <w:lvl w:ilvl="0" w:tplc="0A36F2D0">
      <w:start w:val="1"/>
      <w:numFmt w:val="bullet"/>
      <w:lvlText w:val="-"/>
      <w:lvlJc w:val="left"/>
      <w:pPr>
        <w:ind w:left="7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3F7B0DD7"/>
    <w:multiLevelType w:val="hybridMultilevel"/>
    <w:tmpl w:val="7EBC599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5AC09E4"/>
    <w:multiLevelType w:val="hybridMultilevel"/>
    <w:tmpl w:val="3F340C24"/>
    <w:lvl w:ilvl="0" w:tplc="6120A0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141CD2"/>
    <w:multiLevelType w:val="hybridMultilevel"/>
    <w:tmpl w:val="B770E4C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424125">
    <w:abstractNumId w:val="6"/>
  </w:num>
  <w:num w:numId="2" w16cid:durableId="288587050">
    <w:abstractNumId w:val="5"/>
  </w:num>
  <w:num w:numId="3" w16cid:durableId="373163008">
    <w:abstractNumId w:val="4"/>
  </w:num>
  <w:num w:numId="4" w16cid:durableId="529611413">
    <w:abstractNumId w:val="1"/>
  </w:num>
  <w:num w:numId="5" w16cid:durableId="596907537">
    <w:abstractNumId w:val="7"/>
  </w:num>
  <w:num w:numId="6" w16cid:durableId="83190076">
    <w:abstractNumId w:val="8"/>
  </w:num>
  <w:num w:numId="7" w16cid:durableId="1827621346">
    <w:abstractNumId w:val="2"/>
  </w:num>
  <w:num w:numId="8" w16cid:durableId="2065909664">
    <w:abstractNumId w:val="0"/>
  </w:num>
  <w:num w:numId="9" w16cid:durableId="57875184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27DFB"/>
    <w:rsid w:val="000508A2"/>
    <w:rsid w:val="00071552"/>
    <w:rsid w:val="0007398F"/>
    <w:rsid w:val="00095048"/>
    <w:rsid w:val="00097199"/>
    <w:rsid w:val="000971C8"/>
    <w:rsid w:val="000A0A9C"/>
    <w:rsid w:val="000B2C56"/>
    <w:rsid w:val="000B2FEC"/>
    <w:rsid w:val="000B3B3A"/>
    <w:rsid w:val="000B5A67"/>
    <w:rsid w:val="000B66F6"/>
    <w:rsid w:val="000C0BA7"/>
    <w:rsid w:val="000D0986"/>
    <w:rsid w:val="000D103C"/>
    <w:rsid w:val="000D3C79"/>
    <w:rsid w:val="000D420D"/>
    <w:rsid w:val="000D4C8C"/>
    <w:rsid w:val="0010235F"/>
    <w:rsid w:val="001032A4"/>
    <w:rsid w:val="001212C6"/>
    <w:rsid w:val="0012223E"/>
    <w:rsid w:val="00122AFC"/>
    <w:rsid w:val="0013133C"/>
    <w:rsid w:val="00135237"/>
    <w:rsid w:val="00141239"/>
    <w:rsid w:val="001418FF"/>
    <w:rsid w:val="00152D21"/>
    <w:rsid w:val="00160350"/>
    <w:rsid w:val="00161D6F"/>
    <w:rsid w:val="001665AA"/>
    <w:rsid w:val="00167061"/>
    <w:rsid w:val="00171EE7"/>
    <w:rsid w:val="00196BE0"/>
    <w:rsid w:val="001A7DDC"/>
    <w:rsid w:val="001B3F8E"/>
    <w:rsid w:val="001B6D79"/>
    <w:rsid w:val="001E045E"/>
    <w:rsid w:val="001F211D"/>
    <w:rsid w:val="00202275"/>
    <w:rsid w:val="00202340"/>
    <w:rsid w:val="00202E4E"/>
    <w:rsid w:val="00217326"/>
    <w:rsid w:val="00220A3B"/>
    <w:rsid w:val="0022407A"/>
    <w:rsid w:val="00226BDF"/>
    <w:rsid w:val="002306CF"/>
    <w:rsid w:val="002338EE"/>
    <w:rsid w:val="00235C7F"/>
    <w:rsid w:val="00236494"/>
    <w:rsid w:val="00237DE0"/>
    <w:rsid w:val="00237E85"/>
    <w:rsid w:val="0024400C"/>
    <w:rsid w:val="00244BA4"/>
    <w:rsid w:val="00261F24"/>
    <w:rsid w:val="0026215F"/>
    <w:rsid w:val="0026712A"/>
    <w:rsid w:val="0026723C"/>
    <w:rsid w:val="002A0AE4"/>
    <w:rsid w:val="002A3B71"/>
    <w:rsid w:val="002C0604"/>
    <w:rsid w:val="002C089A"/>
    <w:rsid w:val="002C0A28"/>
    <w:rsid w:val="002C2AD1"/>
    <w:rsid w:val="002C6C8D"/>
    <w:rsid w:val="002D37BD"/>
    <w:rsid w:val="002D4600"/>
    <w:rsid w:val="002E09A2"/>
    <w:rsid w:val="002E1E46"/>
    <w:rsid w:val="002E34F2"/>
    <w:rsid w:val="002E4CF1"/>
    <w:rsid w:val="002E69B5"/>
    <w:rsid w:val="002F2AA2"/>
    <w:rsid w:val="0032185E"/>
    <w:rsid w:val="00341532"/>
    <w:rsid w:val="00344F82"/>
    <w:rsid w:val="00346883"/>
    <w:rsid w:val="0035070C"/>
    <w:rsid w:val="00360E27"/>
    <w:rsid w:val="0036291C"/>
    <w:rsid w:val="00363BC4"/>
    <w:rsid w:val="00370FCA"/>
    <w:rsid w:val="00372E13"/>
    <w:rsid w:val="00374A71"/>
    <w:rsid w:val="00382638"/>
    <w:rsid w:val="00385FE1"/>
    <w:rsid w:val="0038653A"/>
    <w:rsid w:val="00392282"/>
    <w:rsid w:val="00393F99"/>
    <w:rsid w:val="00396B0F"/>
    <w:rsid w:val="003976ED"/>
    <w:rsid w:val="0039789F"/>
    <w:rsid w:val="003B32E7"/>
    <w:rsid w:val="003B5025"/>
    <w:rsid w:val="003C113C"/>
    <w:rsid w:val="003C1B49"/>
    <w:rsid w:val="003C4B14"/>
    <w:rsid w:val="003C5D58"/>
    <w:rsid w:val="003E1A5C"/>
    <w:rsid w:val="003E2748"/>
    <w:rsid w:val="003E76AF"/>
    <w:rsid w:val="003F3A8F"/>
    <w:rsid w:val="003F3D72"/>
    <w:rsid w:val="00402462"/>
    <w:rsid w:val="00404CC1"/>
    <w:rsid w:val="00406A8B"/>
    <w:rsid w:val="0041009D"/>
    <w:rsid w:val="00415B75"/>
    <w:rsid w:val="00422725"/>
    <w:rsid w:val="00422A4E"/>
    <w:rsid w:val="00423BB8"/>
    <w:rsid w:val="004261D6"/>
    <w:rsid w:val="0043575B"/>
    <w:rsid w:val="00436C7F"/>
    <w:rsid w:val="00440AA8"/>
    <w:rsid w:val="004572D5"/>
    <w:rsid w:val="004609EA"/>
    <w:rsid w:val="00464FDB"/>
    <w:rsid w:val="0047057B"/>
    <w:rsid w:val="00475336"/>
    <w:rsid w:val="004760AD"/>
    <w:rsid w:val="00477BCE"/>
    <w:rsid w:val="004831BD"/>
    <w:rsid w:val="004911A0"/>
    <w:rsid w:val="0049694E"/>
    <w:rsid w:val="004B3415"/>
    <w:rsid w:val="004B413D"/>
    <w:rsid w:val="004B44CA"/>
    <w:rsid w:val="004C22E0"/>
    <w:rsid w:val="004C22EB"/>
    <w:rsid w:val="004C5B7A"/>
    <w:rsid w:val="004D056F"/>
    <w:rsid w:val="004E5B09"/>
    <w:rsid w:val="004E7954"/>
    <w:rsid w:val="00503298"/>
    <w:rsid w:val="00504F53"/>
    <w:rsid w:val="00510E99"/>
    <w:rsid w:val="00525BA7"/>
    <w:rsid w:val="00525E3E"/>
    <w:rsid w:val="005308A3"/>
    <w:rsid w:val="00532CB0"/>
    <w:rsid w:val="00537E9B"/>
    <w:rsid w:val="00540F76"/>
    <w:rsid w:val="0055172A"/>
    <w:rsid w:val="00551993"/>
    <w:rsid w:val="00555CCD"/>
    <w:rsid w:val="00556157"/>
    <w:rsid w:val="005658C3"/>
    <w:rsid w:val="005732F4"/>
    <w:rsid w:val="00581C5E"/>
    <w:rsid w:val="00595CF9"/>
    <w:rsid w:val="005A1AC3"/>
    <w:rsid w:val="005A2090"/>
    <w:rsid w:val="005B687B"/>
    <w:rsid w:val="005B6A85"/>
    <w:rsid w:val="005C4511"/>
    <w:rsid w:val="005D65FA"/>
    <w:rsid w:val="005E091F"/>
    <w:rsid w:val="005E6992"/>
    <w:rsid w:val="005E7B23"/>
    <w:rsid w:val="005F3C59"/>
    <w:rsid w:val="005F44F5"/>
    <w:rsid w:val="00611CFF"/>
    <w:rsid w:val="00612D9C"/>
    <w:rsid w:val="006130B1"/>
    <w:rsid w:val="00624E4B"/>
    <w:rsid w:val="00627E0B"/>
    <w:rsid w:val="0063123C"/>
    <w:rsid w:val="006401FA"/>
    <w:rsid w:val="00645FF0"/>
    <w:rsid w:val="006512E9"/>
    <w:rsid w:val="00665844"/>
    <w:rsid w:val="00671263"/>
    <w:rsid w:val="006752DD"/>
    <w:rsid w:val="006760C7"/>
    <w:rsid w:val="00690F39"/>
    <w:rsid w:val="006B0898"/>
    <w:rsid w:val="006D2B46"/>
    <w:rsid w:val="006E0AAA"/>
    <w:rsid w:val="006E3003"/>
    <w:rsid w:val="006F69A3"/>
    <w:rsid w:val="006F768D"/>
    <w:rsid w:val="0070090F"/>
    <w:rsid w:val="00701F1B"/>
    <w:rsid w:val="007029BC"/>
    <w:rsid w:val="007073BB"/>
    <w:rsid w:val="00722621"/>
    <w:rsid w:val="007268B2"/>
    <w:rsid w:val="00730FCE"/>
    <w:rsid w:val="007326DE"/>
    <w:rsid w:val="0073700F"/>
    <w:rsid w:val="00737552"/>
    <w:rsid w:val="00747849"/>
    <w:rsid w:val="0076660C"/>
    <w:rsid w:val="007669C2"/>
    <w:rsid w:val="00767C29"/>
    <w:rsid w:val="00774503"/>
    <w:rsid w:val="00784CCA"/>
    <w:rsid w:val="00786985"/>
    <w:rsid w:val="00787CB1"/>
    <w:rsid w:val="00796B56"/>
    <w:rsid w:val="007A0CE9"/>
    <w:rsid w:val="007A13D2"/>
    <w:rsid w:val="007A327C"/>
    <w:rsid w:val="007A7004"/>
    <w:rsid w:val="007B01C5"/>
    <w:rsid w:val="007B1A99"/>
    <w:rsid w:val="007C4CDF"/>
    <w:rsid w:val="007C6A48"/>
    <w:rsid w:val="007D1E24"/>
    <w:rsid w:val="007D271E"/>
    <w:rsid w:val="007D5CC5"/>
    <w:rsid w:val="007D78F6"/>
    <w:rsid w:val="007D7DDD"/>
    <w:rsid w:val="007E3CCC"/>
    <w:rsid w:val="007E7701"/>
    <w:rsid w:val="007F5287"/>
    <w:rsid w:val="007F7CA6"/>
    <w:rsid w:val="0080620E"/>
    <w:rsid w:val="008178C5"/>
    <w:rsid w:val="00826570"/>
    <w:rsid w:val="008361AC"/>
    <w:rsid w:val="008362CF"/>
    <w:rsid w:val="008366F1"/>
    <w:rsid w:val="008412A5"/>
    <w:rsid w:val="00844FDC"/>
    <w:rsid w:val="008503D4"/>
    <w:rsid w:val="008542D1"/>
    <w:rsid w:val="0088244F"/>
    <w:rsid w:val="00891463"/>
    <w:rsid w:val="008A5CA2"/>
    <w:rsid w:val="008B2A70"/>
    <w:rsid w:val="008B4335"/>
    <w:rsid w:val="008C59A3"/>
    <w:rsid w:val="008D00CA"/>
    <w:rsid w:val="008D22B7"/>
    <w:rsid w:val="008D4414"/>
    <w:rsid w:val="008E1924"/>
    <w:rsid w:val="008E5F2D"/>
    <w:rsid w:val="008E75CA"/>
    <w:rsid w:val="008F02DC"/>
    <w:rsid w:val="008F3A36"/>
    <w:rsid w:val="009036B8"/>
    <w:rsid w:val="00903DBE"/>
    <w:rsid w:val="00904DAC"/>
    <w:rsid w:val="009051F1"/>
    <w:rsid w:val="00912426"/>
    <w:rsid w:val="00916A08"/>
    <w:rsid w:val="00925244"/>
    <w:rsid w:val="00926DEB"/>
    <w:rsid w:val="0093087A"/>
    <w:rsid w:val="00932A84"/>
    <w:rsid w:val="009364CF"/>
    <w:rsid w:val="0093779D"/>
    <w:rsid w:val="009415BA"/>
    <w:rsid w:val="00943439"/>
    <w:rsid w:val="00952186"/>
    <w:rsid w:val="00954518"/>
    <w:rsid w:val="00955A28"/>
    <w:rsid w:val="00957331"/>
    <w:rsid w:val="00970C42"/>
    <w:rsid w:val="00975BFD"/>
    <w:rsid w:val="009936B1"/>
    <w:rsid w:val="00993D7C"/>
    <w:rsid w:val="00994D52"/>
    <w:rsid w:val="009A0D0E"/>
    <w:rsid w:val="009A4929"/>
    <w:rsid w:val="009B35D1"/>
    <w:rsid w:val="009B488D"/>
    <w:rsid w:val="009B67A2"/>
    <w:rsid w:val="009C4FBC"/>
    <w:rsid w:val="009D1C7C"/>
    <w:rsid w:val="009F0B46"/>
    <w:rsid w:val="00A008D8"/>
    <w:rsid w:val="00A05723"/>
    <w:rsid w:val="00A07E01"/>
    <w:rsid w:val="00A124BC"/>
    <w:rsid w:val="00A14F56"/>
    <w:rsid w:val="00A235AB"/>
    <w:rsid w:val="00A278C6"/>
    <w:rsid w:val="00A3002F"/>
    <w:rsid w:val="00A3677B"/>
    <w:rsid w:val="00A40498"/>
    <w:rsid w:val="00A43055"/>
    <w:rsid w:val="00A57BAA"/>
    <w:rsid w:val="00A7282C"/>
    <w:rsid w:val="00A84147"/>
    <w:rsid w:val="00A96D24"/>
    <w:rsid w:val="00AA2741"/>
    <w:rsid w:val="00AA4847"/>
    <w:rsid w:val="00AB0C29"/>
    <w:rsid w:val="00AB5C4F"/>
    <w:rsid w:val="00AB61CE"/>
    <w:rsid w:val="00AC29B8"/>
    <w:rsid w:val="00AC4A30"/>
    <w:rsid w:val="00AD3149"/>
    <w:rsid w:val="00AF1FB5"/>
    <w:rsid w:val="00AF407C"/>
    <w:rsid w:val="00B1083B"/>
    <w:rsid w:val="00B117CC"/>
    <w:rsid w:val="00B17E2A"/>
    <w:rsid w:val="00B204A3"/>
    <w:rsid w:val="00B34E6E"/>
    <w:rsid w:val="00B452C3"/>
    <w:rsid w:val="00B50D96"/>
    <w:rsid w:val="00B5313B"/>
    <w:rsid w:val="00B61764"/>
    <w:rsid w:val="00B655CD"/>
    <w:rsid w:val="00B80A23"/>
    <w:rsid w:val="00B8788C"/>
    <w:rsid w:val="00B926F4"/>
    <w:rsid w:val="00B930C5"/>
    <w:rsid w:val="00BB0B7F"/>
    <w:rsid w:val="00BB1880"/>
    <w:rsid w:val="00BB1EC2"/>
    <w:rsid w:val="00BB5C5B"/>
    <w:rsid w:val="00BB75B7"/>
    <w:rsid w:val="00BC00D0"/>
    <w:rsid w:val="00BC026F"/>
    <w:rsid w:val="00BD0C7F"/>
    <w:rsid w:val="00BD5F64"/>
    <w:rsid w:val="00BE2FB2"/>
    <w:rsid w:val="00BE778B"/>
    <w:rsid w:val="00BF12FD"/>
    <w:rsid w:val="00BF78FA"/>
    <w:rsid w:val="00C04130"/>
    <w:rsid w:val="00C114D1"/>
    <w:rsid w:val="00C261E7"/>
    <w:rsid w:val="00C331AE"/>
    <w:rsid w:val="00C378E9"/>
    <w:rsid w:val="00C40075"/>
    <w:rsid w:val="00C41390"/>
    <w:rsid w:val="00C41555"/>
    <w:rsid w:val="00C45B9B"/>
    <w:rsid w:val="00C45CAB"/>
    <w:rsid w:val="00C47E1D"/>
    <w:rsid w:val="00C6154C"/>
    <w:rsid w:val="00C673F7"/>
    <w:rsid w:val="00C80AF8"/>
    <w:rsid w:val="00C813C7"/>
    <w:rsid w:val="00C86632"/>
    <w:rsid w:val="00CA7C3B"/>
    <w:rsid w:val="00CC0C4D"/>
    <w:rsid w:val="00CC4468"/>
    <w:rsid w:val="00CF2607"/>
    <w:rsid w:val="00D20BE8"/>
    <w:rsid w:val="00D215B2"/>
    <w:rsid w:val="00D249A0"/>
    <w:rsid w:val="00D24D4D"/>
    <w:rsid w:val="00D32DCF"/>
    <w:rsid w:val="00D337C9"/>
    <w:rsid w:val="00D4349D"/>
    <w:rsid w:val="00D4490A"/>
    <w:rsid w:val="00D47C71"/>
    <w:rsid w:val="00D54201"/>
    <w:rsid w:val="00D55D0B"/>
    <w:rsid w:val="00D630E1"/>
    <w:rsid w:val="00D64CC8"/>
    <w:rsid w:val="00D65055"/>
    <w:rsid w:val="00DA3BC4"/>
    <w:rsid w:val="00DA51D3"/>
    <w:rsid w:val="00DA7A52"/>
    <w:rsid w:val="00DB141C"/>
    <w:rsid w:val="00DB4DB1"/>
    <w:rsid w:val="00DB4F6D"/>
    <w:rsid w:val="00DC547F"/>
    <w:rsid w:val="00DD2343"/>
    <w:rsid w:val="00DD566E"/>
    <w:rsid w:val="00DE7121"/>
    <w:rsid w:val="00DF523E"/>
    <w:rsid w:val="00DF6DBA"/>
    <w:rsid w:val="00DF6FC0"/>
    <w:rsid w:val="00E1052D"/>
    <w:rsid w:val="00E27B2E"/>
    <w:rsid w:val="00E3400C"/>
    <w:rsid w:val="00E343EC"/>
    <w:rsid w:val="00E3599E"/>
    <w:rsid w:val="00E45996"/>
    <w:rsid w:val="00E576AB"/>
    <w:rsid w:val="00E65358"/>
    <w:rsid w:val="00E66EFC"/>
    <w:rsid w:val="00E72321"/>
    <w:rsid w:val="00E80F76"/>
    <w:rsid w:val="00E91892"/>
    <w:rsid w:val="00EC004C"/>
    <w:rsid w:val="00EC00F2"/>
    <w:rsid w:val="00EC19E7"/>
    <w:rsid w:val="00EC20CA"/>
    <w:rsid w:val="00EC2121"/>
    <w:rsid w:val="00EC6BDC"/>
    <w:rsid w:val="00EE0509"/>
    <w:rsid w:val="00EF5460"/>
    <w:rsid w:val="00EF7051"/>
    <w:rsid w:val="00F017CC"/>
    <w:rsid w:val="00F149BD"/>
    <w:rsid w:val="00F23261"/>
    <w:rsid w:val="00F26B72"/>
    <w:rsid w:val="00F37DA1"/>
    <w:rsid w:val="00F704E2"/>
    <w:rsid w:val="00F80B07"/>
    <w:rsid w:val="00F854EA"/>
    <w:rsid w:val="00F952C3"/>
    <w:rsid w:val="00F96CAE"/>
    <w:rsid w:val="00FA36F3"/>
    <w:rsid w:val="00FA50D1"/>
    <w:rsid w:val="00FA66FD"/>
    <w:rsid w:val="00FD7C3A"/>
    <w:rsid w:val="00FE11D3"/>
    <w:rsid w:val="00FE3EE2"/>
    <w:rsid w:val="00FE47C7"/>
    <w:rsid w:val="00FF1A6A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051E8E0"/>
  <w15:chartTrackingRefBased/>
  <w15:docId w15:val="{BD1D9695-081B-4ECE-AB52-18E3AFD7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76660C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4343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02D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F02DC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F02DC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141239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D249A0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DengXian"/>
      <w:lang w:eastAsia="en-GB"/>
    </w:rPr>
  </w:style>
  <w:style w:type="character" w:customStyle="1" w:styleId="FooterChar">
    <w:name w:val="Footer Char"/>
    <w:link w:val="Footer"/>
    <w:rsid w:val="007326D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e2f9235dacab2554a8bd7600c9a17071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87bf53421f46c4b11cfe0c748987b74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5NUHHDQN7SK2-1476151046-570768</_dlc_DocId>
    <_dlc_DocIdUrl xmlns="f166a696-7b5b-4ccd-9f0c-ffde0cceec81">
      <Url>https://ericsson.sharepoint.com/sites/star/_layouts/15/DocIdRedir.aspx?ID=5NUHHDQN7SK2-1476151046-570768</Url>
      <Description>5NUHHDQN7SK2-1476151046-570768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CBD2A464-249D-4782-9E01-C94D0CDA37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7BEDD-6EB0-401C-88BC-E62A1CDB1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43CEDF-8267-4B4A-9D28-5BE2C3AF1644}">
  <ds:schemaRefs>
    <ds:schemaRef ds:uri="http://schemas.microsoft.com/office/2006/documentManagement/types"/>
    <ds:schemaRef ds:uri="d8762117-8292-4133-b1c7-eab5c6487cfd"/>
    <ds:schemaRef ds:uri="611109f9-ed58-4498-a270-1fb2086a5321"/>
    <ds:schemaRef ds:uri="http://schemas.microsoft.com/sharepoint/v4"/>
    <ds:schemaRef ds:uri="f166a696-7b5b-4ccd-9f0c-ffde0cceec81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866ACE2-5DC3-4EB0-B7D5-0F81D164788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EBCE6F-5D26-4ADB-A653-B03001E711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736BC46-1998-4E98-B0B3-8EFC82BEBA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157</cp:revision>
  <cp:lastPrinted>2002-04-23T16:10:00Z</cp:lastPrinted>
  <dcterms:created xsi:type="dcterms:W3CDTF">2025-11-04T21:17:00Z</dcterms:created>
  <dcterms:modified xsi:type="dcterms:W3CDTF">2026-01-30T06:23:00Z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MediaServiceImageTags">
    <vt:lpwstr/>
  </property>
  <property fmtid="{D5CDD505-2E9C-101B-9397-08002B2CF9AE}" pid="4" name="_dlc_DocIdItemGuid">
    <vt:lpwstr>fdea9ba4-87e3-4439-ba93-46edf1234b8c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